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sz w:val="44"/>
        </w:rPr>
      </w:pP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rPr>
      </w:pPr>
      <w:bookmarkStart w:id="0" w:name="缓急"/>
      <w:bookmarkEnd w:id="0"/>
    </w:p>
    <w:p>
      <w:pPr>
        <w:adjustRightInd w:val="0"/>
        <w:snapToGrid w:val="0"/>
        <w:spacing w:line="360" w:lineRule="auto"/>
        <w:jc w:val="center"/>
        <w:rPr>
          <w:rFonts w:hint="eastAsia" w:ascii="宋体" w:hAnsi="宋体"/>
          <w:b/>
          <w:color w:val="FF0000"/>
          <w:spacing w:val="-20"/>
          <w:w w:val="50"/>
          <w:szCs w:val="21"/>
        </w:rPr>
      </w:pPr>
    </w:p>
    <w:p>
      <w:pPr>
        <w:keepNext w:val="0"/>
        <w:keepLines w:val="0"/>
        <w:pageBreakBefore w:val="0"/>
        <w:widowControl w:val="0"/>
        <w:kinsoku/>
        <w:wordWrap/>
        <w:overflowPunct/>
        <w:topLinePunct/>
        <w:autoSpaceDE/>
        <w:autoSpaceDN/>
        <w:bidi w:val="0"/>
        <w:adjustRightInd w:val="0"/>
        <w:snapToGrid w:val="0"/>
        <w:spacing w:line="580" w:lineRule="exact"/>
        <w:jc w:val="center"/>
        <w:textAlignment w:val="auto"/>
        <w:rPr>
          <w:rFonts w:hint="eastAsia" w:ascii="宋体" w:hAnsi="宋体"/>
          <w:b/>
          <w:color w:val="FF0000"/>
          <w:spacing w:val="-20"/>
          <w:w w:val="50"/>
          <w:szCs w:val="21"/>
        </w:rPr>
      </w:pPr>
    </w:p>
    <w:p>
      <w:pPr>
        <w:pStyle w:val="2"/>
        <w:keepNext w:val="0"/>
        <w:keepLines w:val="0"/>
        <w:pageBreakBefore w:val="0"/>
        <w:widowControl w:val="0"/>
        <w:kinsoku/>
        <w:wordWrap/>
        <w:overflowPunct/>
        <w:topLinePunct/>
        <w:autoSpaceDE/>
        <w:autoSpaceDN/>
        <w:bidi w:val="0"/>
        <w:spacing w:line="580" w:lineRule="exact"/>
        <w:textAlignment w:val="auto"/>
        <w:rPr>
          <w:rFonts w:hint="eastAsia"/>
        </w:rPr>
      </w:pPr>
    </w:p>
    <w:p>
      <w:pPr>
        <w:keepNext w:val="0"/>
        <w:keepLines w:val="0"/>
        <w:pageBreakBefore w:val="0"/>
        <w:widowControl w:val="0"/>
        <w:kinsoku/>
        <w:wordWrap/>
        <w:overflowPunct/>
        <w:topLinePunct/>
        <w:autoSpaceDE/>
        <w:autoSpaceDN/>
        <w:bidi w:val="0"/>
        <w:adjustRightInd w:val="0"/>
        <w:snapToGrid w:val="0"/>
        <w:spacing w:line="400" w:lineRule="exact"/>
        <w:ind w:left="0" w:firstLine="160" w:firstLineChars="50"/>
        <w:jc w:val="left"/>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val="0"/>
        <w:snapToGrid w:val="0"/>
        <w:spacing w:line="400" w:lineRule="exact"/>
        <w:ind w:left="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snapToGrid/>
        <w:spacing w:line="480" w:lineRule="exact"/>
        <w:ind w:left="0"/>
        <w:jc w:val="center"/>
        <w:textAlignment w:val="auto"/>
        <w:rPr>
          <w:rFonts w:hint="eastAsia" w:ascii="方正小标宋_GBK" w:hAnsi="方正小标宋_GBK" w:eastAsia="方正小标宋_GBK" w:cs="方正小标宋_GBK"/>
          <w:sz w:val="44"/>
          <w:szCs w:val="44"/>
          <w:lang w:eastAsia="zh-CN"/>
        </w:rPr>
      </w:pPr>
      <w:bookmarkStart w:id="1" w:name="标题"/>
      <w:bookmarkEnd w:id="1"/>
      <w:r>
        <w:rPr>
          <w:rFonts w:hint="eastAsia" w:ascii="方正小标宋_GBK" w:hAnsi="方正小标宋_GBK" w:eastAsia="方正小标宋_GBK" w:cs="方正小标宋_GBK"/>
          <w:sz w:val="44"/>
          <w:szCs w:val="44"/>
          <w:lang w:eastAsia="zh-CN"/>
        </w:rPr>
        <w:t>内蒙古自治区人民政府办公厅关于</w:t>
      </w:r>
    </w:p>
    <w:p>
      <w:pPr>
        <w:keepNext w:val="0"/>
        <w:keepLines w:val="0"/>
        <w:pageBreakBefore w:val="0"/>
        <w:widowControl w:val="0"/>
        <w:kinsoku/>
        <w:wordWrap/>
        <w:overflowPunct/>
        <w:topLinePunct/>
        <w:autoSpaceDE/>
        <w:autoSpaceDN/>
        <w:bidi w:val="0"/>
        <w:adjustRightInd/>
        <w:snapToGrid/>
        <w:spacing w:line="480" w:lineRule="exact"/>
        <w:ind w:left="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印发自治区通用航空产业发展实施方案的通知</w:t>
      </w:r>
    </w:p>
    <w:p>
      <w:pPr>
        <w:pStyle w:val="2"/>
        <w:rPr>
          <w:rFonts w:hint="eastAsia"/>
          <w:lang w:eastAsia="zh-CN"/>
        </w:rPr>
      </w:pPr>
    </w:p>
    <w:p>
      <w:pPr>
        <w:keepNext w:val="0"/>
        <w:keepLines w:val="0"/>
        <w:pageBreakBefore w:val="0"/>
        <w:widowControl w:val="0"/>
        <w:kinsoku/>
        <w:wordWrap/>
        <w:overflowPunct/>
        <w:topLinePunct/>
        <w:autoSpaceDE/>
        <w:autoSpaceDN/>
        <w:bidi w:val="0"/>
        <w:adjustRightInd w:val="0"/>
        <w:snapToGrid w:val="0"/>
        <w:spacing w:line="580" w:lineRule="exact"/>
        <w:jc w:val="center"/>
        <w:textAlignment w:val="auto"/>
        <w:rPr>
          <w:rFonts w:hint="eastAsia" w:ascii="仿宋_GB2312" w:hAnsi="华文仿宋" w:eastAsia="仿宋_GB2312"/>
          <w:sz w:val="32"/>
        </w:rPr>
      </w:pPr>
      <w:r>
        <w:rPr>
          <w:rFonts w:hint="eastAsia" w:ascii="仿宋_GB2312" w:hAnsi="华文仿宋" w:eastAsia="仿宋_GB2312"/>
          <w:sz w:val="32"/>
          <w:lang w:eastAsia="zh-CN"/>
        </w:rPr>
        <w:t>内政办发〔2024〕18号</w:t>
      </w:r>
    </w:p>
    <w:p>
      <w:pPr>
        <w:pStyle w:val="2"/>
        <w:rPr>
          <w:rFonts w:hint="eastAsia"/>
          <w:lang w:eastAsia="zh-CN"/>
        </w:rPr>
      </w:pPr>
    </w:p>
    <w:p>
      <w:pPr>
        <w:keepNext w:val="0"/>
        <w:keepLines w:val="0"/>
        <w:pageBreakBefore w:val="0"/>
        <w:widowControl w:val="0"/>
        <w:kinsoku/>
        <w:wordWrap/>
        <w:overflowPunct/>
        <w:topLinePunct/>
        <w:autoSpaceDE/>
        <w:autoSpaceDN/>
        <w:bidi w:val="0"/>
        <w:adjustRightInd/>
        <w:snapToGrid/>
        <w:spacing w:line="400" w:lineRule="exact"/>
        <w:ind w:left="0"/>
        <w:jc w:val="both"/>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autoSpaceDE/>
        <w:autoSpaceDN/>
        <w:bidi w:val="0"/>
        <w:adjustRightInd/>
        <w:snapToGrid/>
        <w:spacing w:line="360" w:lineRule="exact"/>
        <w:ind w:left="0"/>
        <w:textAlignment w:val="auto"/>
        <w:rPr>
          <w:rFonts w:hint="eastAsia" w:ascii="楷体" w:hAnsi="楷体" w:eastAsia="楷体" w:cs="楷体"/>
          <w:sz w:val="32"/>
          <w:szCs w:val="32"/>
          <w:lang w:eastAsia="zh-CN"/>
        </w:rPr>
      </w:pPr>
      <w:bookmarkStart w:id="21" w:name="_GoBack"/>
      <w:r>
        <w:rPr>
          <w:rFonts w:hint="eastAsia" w:ascii="楷体" w:hAnsi="楷体" w:eastAsia="楷体" w:cs="楷体"/>
          <w:sz w:val="32"/>
          <w:szCs w:val="32"/>
          <w:lang w:eastAsia="zh-CN"/>
        </w:rPr>
        <w:t>各盟行政公署、市人民政府，自治区各委、办、厅、局，各大企业、事业单位：</w:t>
      </w:r>
    </w:p>
    <w:p>
      <w:pPr>
        <w:pStyle w:val="3"/>
        <w:keepNext w:val="0"/>
        <w:keepLines w:val="0"/>
        <w:pageBreakBefore w:val="0"/>
        <w:widowControl w:val="0"/>
        <w:kinsoku/>
        <w:wordWrap/>
        <w:overflowPunct/>
        <w:topLinePunct/>
        <w:autoSpaceDE/>
        <w:autoSpaceDN/>
        <w:bidi w:val="0"/>
        <w:adjustRightInd/>
        <w:snapToGrid/>
        <w:spacing w:line="360" w:lineRule="exact"/>
        <w:ind w:left="0" w:leftChars="0" w:firstLine="640" w:firstLineChars="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经自治区人民政府同意，现将《内蒙古自治区通用航空产业发展实施方案》印发给你们，请结合实际，认真贯彻落实。</w:t>
      </w:r>
    </w:p>
    <w:p>
      <w:pPr>
        <w:keepNext w:val="0"/>
        <w:keepLines w:val="0"/>
        <w:pageBreakBefore w:val="0"/>
        <w:widowControl w:val="0"/>
        <w:kinsoku/>
        <w:wordWrap/>
        <w:overflowPunct/>
        <w:topLinePunct/>
        <w:autoSpaceDE/>
        <w:autoSpaceDN/>
        <w:bidi w:val="0"/>
        <w:adjustRightInd/>
        <w:snapToGrid/>
        <w:spacing w:line="460" w:lineRule="exact"/>
        <w:ind w:left="0" w:firstLine="640"/>
        <w:textAlignment w:val="auto"/>
        <w:rPr>
          <w:rFonts w:hint="eastAsia" w:ascii="楷体" w:hAnsi="楷体" w:eastAsia="楷体" w:cs="楷体"/>
          <w:sz w:val="32"/>
          <w:szCs w:val="32"/>
          <w:lang w:val="en-US" w:eastAsia="zh-CN"/>
        </w:rPr>
      </w:pPr>
    </w:p>
    <w:p>
      <w:pPr>
        <w:pStyle w:val="2"/>
        <w:keepNext w:val="0"/>
        <w:keepLines w:val="0"/>
        <w:pageBreakBefore w:val="0"/>
        <w:widowControl w:val="0"/>
        <w:kinsoku/>
        <w:wordWrap/>
        <w:overflowPunct/>
        <w:topLinePunct/>
        <w:autoSpaceDE/>
        <w:autoSpaceDN/>
        <w:bidi w:val="0"/>
        <w:adjustRightInd/>
        <w:snapToGrid/>
        <w:spacing w:line="460" w:lineRule="exact"/>
        <w:ind w:left="0"/>
        <w:textAlignment w:val="auto"/>
        <w:rPr>
          <w:rFonts w:hint="eastAsia" w:ascii="楷体" w:hAnsi="楷体" w:eastAsia="楷体" w:cs="楷体"/>
          <w:sz w:val="32"/>
          <w:szCs w:val="32"/>
          <w:lang w:val="en-US" w:eastAsia="zh-CN"/>
        </w:rPr>
      </w:pPr>
    </w:p>
    <w:p>
      <w:pPr>
        <w:pStyle w:val="3"/>
        <w:keepNext w:val="0"/>
        <w:keepLines w:val="0"/>
        <w:pageBreakBefore w:val="0"/>
        <w:widowControl w:val="0"/>
        <w:kinsoku/>
        <w:wordWrap/>
        <w:overflowPunct/>
        <w:autoSpaceDE/>
        <w:autoSpaceDN/>
        <w:bidi w:val="0"/>
        <w:adjustRightInd/>
        <w:snapToGrid/>
        <w:spacing w:line="460" w:lineRule="exact"/>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autoSpaceDE/>
        <w:autoSpaceDN/>
        <w:bidi w:val="0"/>
        <w:adjustRightInd/>
        <w:snapToGrid/>
        <w:spacing w:line="460" w:lineRule="exact"/>
        <w:textAlignment w:val="auto"/>
        <w:rPr>
          <w:rFonts w:hint="eastAsia"/>
          <w:lang w:val="en-US" w:eastAsia="zh-CN"/>
        </w:rPr>
      </w:pPr>
    </w:p>
    <w:p>
      <w:pPr>
        <w:keepNext w:val="0"/>
        <w:keepLines w:val="0"/>
        <w:pageBreakBefore w:val="0"/>
        <w:widowControl w:val="0"/>
        <w:tabs>
          <w:tab w:val="left" w:pos="7560"/>
        </w:tabs>
        <w:kinsoku/>
        <w:wordWrap/>
        <w:overflowPunct/>
        <w:topLinePunct/>
        <w:autoSpaceDE/>
        <w:autoSpaceDN/>
        <w:bidi w:val="0"/>
        <w:spacing w:line="580" w:lineRule="exact"/>
        <w:ind w:left="0" w:firstLine="5120" w:firstLineChars="16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2024年4月28日</w:t>
      </w:r>
    </w:p>
    <w:p>
      <w:pPr>
        <w:pStyle w:val="2"/>
        <w:keepNext w:val="0"/>
        <w:keepLines w:val="0"/>
        <w:pageBreakBefore w:val="0"/>
        <w:widowControl w:val="0"/>
        <w:kinsoku/>
        <w:wordWrap/>
        <w:overflowPunct/>
        <w:topLinePunct/>
        <w:autoSpaceDE/>
        <w:autoSpaceDN/>
        <w:bidi w:val="0"/>
        <w:spacing w:line="580" w:lineRule="exact"/>
        <w:ind w:left="0" w:firstLine="64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（此件公开发布）</w:t>
      </w:r>
    </w:p>
    <w:p>
      <w:pPr>
        <w:pStyle w:val="3"/>
        <w:ind w:firstLine="640"/>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3"/>
        <w:keepNext w:val="0"/>
        <w:keepLines w:val="0"/>
        <w:pageBreakBefore w:val="0"/>
        <w:widowControl w:val="0"/>
        <w:kinsoku/>
        <w:wordWrap/>
        <w:overflowPunct/>
        <w:topLinePunct/>
        <w:autoSpaceDE/>
        <w:autoSpaceDN/>
        <w:bidi w:val="0"/>
        <w:spacing w:line="580" w:lineRule="exact"/>
        <w:ind w:left="0"/>
        <w:textAlignment w:val="auto"/>
        <w:rPr>
          <w:rFonts w:hint="eastAsia" w:ascii="仿宋" w:hAnsi="仿宋" w:eastAsia="仿宋" w:cs="仿宋"/>
          <w:sz w:val="32"/>
          <w:szCs w:val="32"/>
        </w:rPr>
      </w:pPr>
      <w:bookmarkStart w:id="2" w:name="_Hlk153219792"/>
    </w:p>
    <w:p>
      <w:pPr>
        <w:keepNext w:val="0"/>
        <w:keepLines w:val="0"/>
        <w:pageBreakBefore w:val="0"/>
        <w:widowControl w:val="0"/>
        <w:kinsoku/>
        <w:wordWrap/>
        <w:overflowPunct/>
        <w:topLinePunct/>
        <w:autoSpaceDE/>
        <w:autoSpaceDN/>
        <w:bidi w:val="0"/>
        <w:adjustRightInd w:val="0"/>
        <w:snapToGrid w:val="0"/>
        <w:spacing w:line="580" w:lineRule="exact"/>
        <w:ind w:left="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内蒙古自治区通用航空产业发展实施方案</w:t>
      </w:r>
    </w:p>
    <w:bookmarkEnd w:id="2"/>
    <w:p>
      <w:pPr>
        <w:keepNext w:val="0"/>
        <w:keepLines w:val="0"/>
        <w:pageBreakBefore w:val="0"/>
        <w:widowControl w:val="0"/>
        <w:kinsoku/>
        <w:wordWrap/>
        <w:overflowPunct/>
        <w:topLinePunct/>
        <w:autoSpaceDE/>
        <w:autoSpaceDN/>
        <w:bidi w:val="0"/>
        <w:adjustRightInd w:val="0"/>
        <w:snapToGrid w:val="0"/>
        <w:spacing w:line="580" w:lineRule="exact"/>
        <w:ind w:left="0"/>
        <w:textAlignment w:val="auto"/>
        <w:rPr>
          <w:rFonts w:hint="eastAsia" w:ascii="仿宋" w:hAnsi="仿宋" w:eastAsia="仿宋" w:cs="仿宋"/>
          <w:sz w:val="32"/>
          <w:szCs w:val="32"/>
        </w:rPr>
      </w:pPr>
    </w:p>
    <w:p>
      <w:pPr>
        <w:keepNext w:val="0"/>
        <w:keepLines w:val="0"/>
        <w:pageBreakBefore w:val="0"/>
        <w:widowControl w:val="0"/>
        <w:kinsoku/>
        <w:wordWrap/>
        <w:overflowPunct/>
        <w:topLinePunct/>
        <w:autoSpaceDE/>
        <w:autoSpaceDN/>
        <w:bidi w:val="0"/>
        <w:adjustRightInd w:val="0"/>
        <w:snapToGrid w:val="0"/>
        <w:spacing w:after="0"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为深入落实《国务院关于推动内蒙古高质量发展奋力书写中国式现代化新篇章的意见》</w:t>
      </w:r>
      <w:r>
        <w:rPr>
          <w:rFonts w:hint="eastAsia" w:ascii="仿宋" w:hAnsi="仿宋" w:eastAsia="仿宋" w:cs="仿宋"/>
          <w:sz w:val="32"/>
          <w:szCs w:val="32"/>
          <w:lang w:eastAsia="zh-CN"/>
        </w:rPr>
        <w:t>（国发〔</w:t>
      </w:r>
      <w:r>
        <w:rPr>
          <w:rFonts w:hint="eastAsia" w:ascii="仿宋" w:hAnsi="仿宋" w:eastAsia="仿宋" w:cs="仿宋"/>
          <w:sz w:val="32"/>
          <w:szCs w:val="32"/>
          <w:lang w:val="en-US" w:eastAsia="zh-CN"/>
        </w:rPr>
        <w:t>2023</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16号）精神，</w:t>
      </w:r>
      <w:r>
        <w:rPr>
          <w:rFonts w:hint="eastAsia" w:ascii="仿宋" w:hAnsi="仿宋" w:eastAsia="仿宋" w:cs="仿宋"/>
          <w:sz w:val="32"/>
          <w:szCs w:val="32"/>
        </w:rPr>
        <w:t>推动</w:t>
      </w:r>
      <w:r>
        <w:rPr>
          <w:rFonts w:hint="eastAsia" w:ascii="仿宋" w:hAnsi="仿宋" w:eastAsia="仿宋" w:cs="仿宋"/>
          <w:sz w:val="32"/>
          <w:szCs w:val="32"/>
          <w:lang w:eastAsia="zh-CN"/>
        </w:rPr>
        <w:t>全区</w:t>
      </w:r>
      <w:r>
        <w:rPr>
          <w:rFonts w:hint="eastAsia" w:ascii="仿宋" w:hAnsi="仿宋" w:eastAsia="仿宋" w:cs="仿宋"/>
          <w:sz w:val="32"/>
          <w:szCs w:val="32"/>
        </w:rPr>
        <w:t>通用航空产业</w:t>
      </w:r>
      <w:r>
        <w:rPr>
          <w:rFonts w:hint="eastAsia" w:ascii="仿宋" w:hAnsi="仿宋" w:eastAsia="仿宋" w:cs="仿宋"/>
          <w:sz w:val="32"/>
          <w:szCs w:val="32"/>
          <w:lang w:eastAsia="zh-CN"/>
        </w:rPr>
        <w:t>发展</w:t>
      </w:r>
      <w:r>
        <w:rPr>
          <w:rFonts w:hint="eastAsia" w:ascii="仿宋" w:hAnsi="仿宋" w:eastAsia="仿宋" w:cs="仿宋"/>
          <w:sz w:val="32"/>
          <w:szCs w:val="32"/>
        </w:rPr>
        <w:t>有新起色，助力低空经济发展，结合自治区实际，制定本方案。</w:t>
      </w:r>
    </w:p>
    <w:p>
      <w:pPr>
        <w:pStyle w:val="4"/>
        <w:keepNext w:val="0"/>
        <w:keepLines w:val="0"/>
        <w:pageBreakBefore w:val="0"/>
        <w:widowControl w:val="0"/>
        <w:kinsoku/>
        <w:wordWrap/>
        <w:overflowPunct/>
        <w:topLinePunct/>
        <w:autoSpaceDE/>
        <w:autoSpaceDN/>
        <w:bidi w:val="0"/>
        <w:adjustRightInd w:val="0"/>
        <w:snapToGrid w:val="0"/>
        <w:spacing w:before="0" w:after="0" w:line="580" w:lineRule="exact"/>
        <w:ind w:left="0"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一、总体</w:t>
      </w:r>
      <w:r>
        <w:rPr>
          <w:rFonts w:hint="eastAsia" w:ascii="黑体" w:hAnsi="黑体" w:eastAsia="黑体" w:cs="黑体"/>
          <w:b w:val="0"/>
          <w:bCs w:val="0"/>
          <w:sz w:val="32"/>
          <w:szCs w:val="32"/>
          <w:lang w:eastAsia="zh-CN"/>
        </w:rPr>
        <w:t>要求</w:t>
      </w:r>
    </w:p>
    <w:p>
      <w:pPr>
        <w:keepNext w:val="0"/>
        <w:keepLines w:val="0"/>
        <w:pageBreakBefore w:val="0"/>
        <w:widowControl w:val="0"/>
        <w:kinsoku/>
        <w:wordWrap/>
        <w:overflowPunct/>
        <w:topLinePunct/>
        <w:autoSpaceDE/>
        <w:autoSpaceDN/>
        <w:bidi w:val="0"/>
        <w:adjustRightInd w:val="0"/>
        <w:snapToGrid w:val="0"/>
        <w:spacing w:after="0" w:line="580" w:lineRule="exact"/>
        <w:ind w:left="0" w:firstLine="664" w:firstLineChars="200"/>
        <w:textAlignment w:val="auto"/>
        <w:rPr>
          <w:rFonts w:hint="eastAsia" w:ascii="仿宋" w:hAnsi="仿宋" w:eastAsia="仿宋" w:cs="仿宋"/>
          <w:sz w:val="32"/>
          <w:szCs w:val="32"/>
        </w:rPr>
      </w:pPr>
      <w:bookmarkStart w:id="3" w:name="_Hlk155040961"/>
      <w:r>
        <w:rPr>
          <w:rFonts w:hint="eastAsia" w:ascii="仿宋" w:hAnsi="仿宋" w:eastAsia="仿宋" w:cs="仿宋"/>
          <w:spacing w:val="6"/>
          <w:sz w:val="32"/>
          <w:szCs w:val="32"/>
        </w:rPr>
        <w:t>通用航空产业发展坚持“市场主导、政府引导、盘活存量、</w:t>
      </w:r>
      <w:r>
        <w:rPr>
          <w:rFonts w:hint="eastAsia" w:ascii="仿宋" w:hAnsi="仿宋" w:eastAsia="仿宋" w:cs="仿宋"/>
          <w:sz w:val="32"/>
          <w:szCs w:val="32"/>
        </w:rPr>
        <w:t>融合发展”，以铸牢中华民族共同体意识为工作主线，以融入综合立体交通网为切入点，深化“干支通、全网联”，提升综合立体交通网络效益；以“通航+文旅”为增长点，促进通用航空与文旅、体育融合发展；以应急救援、医疗救护等公共服务为依托，构建商公共用、平急兼顾的共享体系；以航空教育培训、无人机物流等多元业态为补充，发挥对相关产业的带动效应。</w:t>
      </w:r>
    </w:p>
    <w:bookmarkEnd w:id="3"/>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到2025年，自治区地面交通与通用机场衔接更加高效，通用航空与文旅融合度显著提高，通用航空公共服务实现公用、民用、商用共用共享、平急兼顾，通用航空应用场景不断拓展，产业发展潜能有效释放。</w:t>
      </w:r>
    </w:p>
    <w:p>
      <w:pPr>
        <w:keepNext w:val="0"/>
        <w:keepLines w:val="0"/>
        <w:pageBreakBefore w:val="0"/>
        <w:widowControl w:val="0"/>
        <w:kinsoku/>
        <w:wordWrap/>
        <w:overflowPunct/>
        <w:topLinePunct/>
        <w:autoSpaceDE/>
        <w:autoSpaceDN/>
        <w:bidi w:val="0"/>
        <w:adjustRightInd/>
        <w:snapToGrid w:val="0"/>
        <w:spacing w:after="0" w:line="580" w:lineRule="exact"/>
        <w:ind w:left="0" w:firstLine="640" w:firstLineChars="200"/>
        <w:textAlignment w:val="auto"/>
        <w:rPr>
          <w:rFonts w:hint="eastAsia" w:ascii="仿宋" w:hAnsi="仿宋" w:eastAsia="仿宋" w:cs="仿宋"/>
          <w:b/>
          <w:sz w:val="32"/>
          <w:szCs w:val="32"/>
        </w:rPr>
      </w:pPr>
      <w:r>
        <w:rPr>
          <w:rFonts w:hint="eastAsia" w:ascii="微软雅黑" w:hAnsi="微软雅黑" w:eastAsia="微软雅黑" w:cs="微软雅黑"/>
          <w:b w:val="0"/>
          <w:bCs w:val="0"/>
          <w:sz w:val="32"/>
          <w:szCs w:val="32"/>
          <w:lang w:eastAsia="zh-CN"/>
        </w:rPr>
        <w:t>——</w:t>
      </w:r>
      <w:r>
        <w:rPr>
          <w:rFonts w:hint="eastAsia" w:ascii="仿宋" w:hAnsi="仿宋" w:eastAsia="仿宋" w:cs="仿宋"/>
          <w:sz w:val="32"/>
          <w:szCs w:val="32"/>
        </w:rPr>
        <w:t>机场与周边交通基础设施高效衔接，支线机场全部连通二级及以上公路，A类通用机场全部连通三级及以上公路，实现15分钟到达所在地行政中心。7个以上通用机场开通机场巴士，13个以上通用机场提供定制公交或包车服务，基本形成快速便捷的客运体系。</w:t>
      </w:r>
    </w:p>
    <w:p>
      <w:pPr>
        <w:keepNext w:val="0"/>
        <w:keepLines w:val="0"/>
        <w:pageBreakBefore w:val="0"/>
        <w:widowControl w:val="0"/>
        <w:kinsoku/>
        <w:wordWrap/>
        <w:overflowPunct/>
        <w:autoSpaceDE/>
        <w:autoSpaceDN/>
        <w:bidi w:val="0"/>
        <w:adjustRightInd/>
        <w:spacing w:line="580" w:lineRule="exact"/>
        <w:ind w:firstLine="640" w:firstLineChars="200"/>
        <w:textAlignment w:val="auto"/>
        <w:rPr>
          <w:rFonts w:hint="eastAsia" w:ascii="仿宋" w:hAnsi="仿宋" w:eastAsia="仿宋" w:cs="仿宋"/>
          <w:spacing w:val="-6"/>
          <w:sz w:val="32"/>
          <w:szCs w:val="32"/>
        </w:rPr>
      </w:pPr>
      <w:r>
        <w:rPr>
          <w:rFonts w:hint="eastAsia" w:ascii="微软雅黑" w:hAnsi="微软雅黑" w:eastAsia="微软雅黑" w:cs="微软雅黑"/>
          <w:b w:val="0"/>
          <w:bCs w:val="0"/>
          <w:sz w:val="32"/>
          <w:szCs w:val="32"/>
          <w:lang w:eastAsia="zh-CN"/>
        </w:rPr>
        <w:t>——</w:t>
      </w:r>
      <w:r>
        <w:rPr>
          <w:rFonts w:hint="eastAsia" w:ascii="仿宋" w:hAnsi="仿宋" w:eastAsia="仿宋" w:cs="仿宋"/>
          <w:sz w:val="32"/>
          <w:szCs w:val="32"/>
        </w:rPr>
        <w:t>开通低空旅游专线3条以上，</w:t>
      </w:r>
      <w:r>
        <w:rPr>
          <w:rFonts w:hint="eastAsia" w:ascii="仿宋" w:hAnsi="仿宋" w:eastAsia="仿宋" w:cs="仿宋"/>
          <w:spacing w:val="-6"/>
          <w:sz w:val="32"/>
          <w:szCs w:val="32"/>
        </w:rPr>
        <w:t>实现区内核心旅游资源有效串联。依托重点景区打造“通航+文旅”产品4项以上，常态化举办有国内影响力的航空节会1项以上，全区低空旅游接待量超过5万人次，年收入超过1亿元，“快进慢游”旅游品质明显提升。</w:t>
      </w:r>
    </w:p>
    <w:p>
      <w:pPr>
        <w:keepNext w:val="0"/>
        <w:keepLines w:val="0"/>
        <w:pageBreakBefore w:val="0"/>
        <w:widowControl w:val="0"/>
        <w:kinsoku/>
        <w:wordWrap/>
        <w:overflowPunct/>
        <w:topLinePunct/>
        <w:autoSpaceDE/>
        <w:autoSpaceDN/>
        <w:bidi w:val="0"/>
        <w:adjustRightInd/>
        <w:snapToGrid w:val="0"/>
        <w:spacing w:after="0" w:line="580" w:lineRule="exact"/>
        <w:ind w:firstLine="640" w:firstLineChars="200"/>
        <w:textAlignment w:val="auto"/>
        <w:rPr>
          <w:rFonts w:hint="eastAsia" w:ascii="仿宋" w:hAnsi="仿宋" w:eastAsia="仿宋" w:cs="仿宋"/>
          <w:sz w:val="32"/>
          <w:szCs w:val="32"/>
        </w:rPr>
      </w:pPr>
      <w:bookmarkStart w:id="4" w:name="_Hlk153217178"/>
      <w:r>
        <w:rPr>
          <w:rFonts w:hint="eastAsia" w:ascii="微软雅黑" w:hAnsi="微软雅黑" w:eastAsia="微软雅黑" w:cs="微软雅黑"/>
          <w:sz w:val="32"/>
          <w:szCs w:val="32"/>
          <w:lang w:eastAsia="zh-CN"/>
        </w:rPr>
        <w:t>——</w:t>
      </w:r>
      <w:r>
        <w:rPr>
          <w:rFonts w:hint="eastAsia" w:ascii="仿宋" w:hAnsi="仿宋" w:eastAsia="仿宋" w:cs="仿宋"/>
          <w:sz w:val="32"/>
          <w:szCs w:val="32"/>
        </w:rPr>
        <w:t>开通短途运输航线30条以上</w:t>
      </w:r>
      <w:bookmarkEnd w:id="4"/>
      <w:r>
        <w:rPr>
          <w:rFonts w:hint="eastAsia" w:ascii="仿宋" w:hAnsi="仿宋" w:eastAsia="仿宋" w:cs="仿宋"/>
          <w:sz w:val="32"/>
          <w:szCs w:val="32"/>
        </w:rPr>
        <w:t>，</w:t>
      </w:r>
      <w:bookmarkStart w:id="5" w:name="_Hlk153218096"/>
      <w:r>
        <w:rPr>
          <w:rFonts w:hint="eastAsia" w:ascii="仿宋" w:hAnsi="仿宋" w:eastAsia="仿宋" w:cs="仿宋"/>
          <w:sz w:val="32"/>
          <w:szCs w:val="32"/>
        </w:rPr>
        <w:t>建设航空应急救援基地12个以上</w:t>
      </w:r>
      <w:bookmarkEnd w:id="5"/>
      <w:r>
        <w:rPr>
          <w:rFonts w:hint="eastAsia" w:ascii="仿宋" w:hAnsi="仿宋" w:eastAsia="仿宋" w:cs="仿宋"/>
          <w:sz w:val="32"/>
          <w:szCs w:val="32"/>
        </w:rPr>
        <w:t>，</w:t>
      </w:r>
      <w:bookmarkStart w:id="6" w:name="_Hlk153217187"/>
      <w:r>
        <w:rPr>
          <w:rFonts w:hint="eastAsia" w:ascii="仿宋" w:hAnsi="仿宋" w:eastAsia="仿宋" w:cs="仿宋"/>
          <w:sz w:val="32"/>
          <w:szCs w:val="32"/>
        </w:rPr>
        <w:t>短途运输年旅客量超过5万人</w:t>
      </w:r>
      <w:bookmarkEnd w:id="6"/>
      <w:r>
        <w:rPr>
          <w:rFonts w:hint="eastAsia" w:ascii="仿宋" w:hAnsi="仿宋" w:eastAsia="仿宋" w:cs="仿宋"/>
          <w:sz w:val="32"/>
          <w:szCs w:val="32"/>
        </w:rPr>
        <w:t>次，有力保障基本出行和应急救援等民生需求。</w:t>
      </w:r>
    </w:p>
    <w:p>
      <w:pPr>
        <w:pStyle w:val="4"/>
        <w:keepNext w:val="0"/>
        <w:keepLines w:val="0"/>
        <w:pageBreakBefore w:val="0"/>
        <w:widowControl w:val="0"/>
        <w:kinsoku/>
        <w:wordWrap/>
        <w:overflowPunct/>
        <w:topLinePunct/>
        <w:autoSpaceDE/>
        <w:autoSpaceDN/>
        <w:bidi w:val="0"/>
        <w:adjustRightInd w:val="0"/>
        <w:snapToGrid w:val="0"/>
        <w:spacing w:before="0" w:after="0" w:line="580" w:lineRule="exact"/>
        <w:ind w:left="0" w:firstLine="640" w:firstLineChars="200"/>
        <w:textAlignment w:val="auto"/>
        <w:rPr>
          <w:rFonts w:hint="eastAsia" w:ascii="黑体" w:hAnsi="黑体" w:eastAsia="黑体" w:cs="黑体"/>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、主要任务</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outlineLvl w:val="1"/>
        <w:rPr>
          <w:rFonts w:hint="eastAsia" w:ascii="楷体" w:hAnsi="楷体" w:eastAsia="楷体" w:cs="楷体"/>
          <w:sz w:val="32"/>
          <w:szCs w:val="32"/>
          <w:lang w:eastAsia="zh-CN"/>
        </w:rPr>
      </w:pPr>
      <w:r>
        <w:rPr>
          <w:rFonts w:hint="eastAsia" w:ascii="楷体" w:hAnsi="楷体" w:eastAsia="楷体" w:cs="楷体"/>
          <w:sz w:val="32"/>
          <w:szCs w:val="32"/>
        </w:rPr>
        <w:t>（一）推动通用航空融入综合立体交通网</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outlineLvl w:val="1"/>
        <w:rPr>
          <w:rFonts w:hint="eastAsia" w:ascii="楷体" w:hAnsi="楷体" w:eastAsia="楷体" w:cs="楷体"/>
          <w:sz w:val="32"/>
          <w:szCs w:val="32"/>
        </w:rPr>
      </w:pPr>
      <w:bookmarkStart w:id="7" w:name="_Hlk154236364"/>
      <w:r>
        <w:rPr>
          <w:rFonts w:hint="eastAsia" w:ascii="仿宋" w:hAnsi="仿宋" w:eastAsia="仿宋" w:cs="仿宋"/>
          <w:sz w:val="32"/>
          <w:szCs w:val="32"/>
        </w:rPr>
        <w:t>1</w:t>
      </w:r>
      <w:bookmarkStart w:id="8" w:name="_Hlk155077200"/>
      <w:r>
        <w:rPr>
          <w:rFonts w:hint="eastAsia" w:ascii="仿宋" w:hAnsi="仿宋" w:eastAsia="仿宋" w:cs="仿宋"/>
          <w:sz w:val="32"/>
          <w:szCs w:val="32"/>
        </w:rPr>
        <w:t>.完善交通基础设施</w:t>
      </w:r>
      <w:bookmarkEnd w:id="8"/>
      <w:r>
        <w:rPr>
          <w:rFonts w:hint="eastAsia" w:ascii="仿宋" w:hAnsi="仿宋" w:eastAsia="仿宋" w:cs="仿宋"/>
          <w:sz w:val="32"/>
          <w:szCs w:val="32"/>
        </w:rPr>
        <w:t>网。推进S528林西机场路等3个机场路项目建设，推进连通库伦旗等5个机场的公路提等升级，</w:t>
      </w:r>
      <w:bookmarkStart w:id="9" w:name="_Hlk155077237"/>
      <w:r>
        <w:rPr>
          <w:rFonts w:hint="eastAsia" w:ascii="仿宋" w:hAnsi="仿宋" w:eastAsia="仿宋" w:cs="仿宋"/>
          <w:sz w:val="32"/>
          <w:szCs w:val="32"/>
        </w:rPr>
        <w:t>提升机场与周边公路、铁路及市政道路的一体化衔接水平</w:t>
      </w:r>
      <w:bookmarkEnd w:id="9"/>
      <w:r>
        <w:rPr>
          <w:rFonts w:hint="eastAsia" w:ascii="仿宋" w:hAnsi="仿宋" w:eastAsia="仿宋" w:cs="仿宋"/>
          <w:sz w:val="32"/>
          <w:szCs w:val="32"/>
        </w:rPr>
        <w:t>，形成快速便捷的集疏运体系，实现交通基础设施布局完善、立体互联。</w:t>
      </w:r>
      <w:r>
        <w:rPr>
          <w:rFonts w:hint="eastAsia" w:ascii="楷体" w:hAnsi="楷体" w:eastAsia="楷体" w:cs="楷体"/>
          <w:sz w:val="32"/>
          <w:szCs w:val="32"/>
        </w:rPr>
        <w:t>（自治区交通运输厅、发展改革委）</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楷体" w:hAnsi="楷体" w:eastAsia="楷体" w:cs="楷体"/>
          <w:sz w:val="32"/>
          <w:szCs w:val="32"/>
        </w:rPr>
      </w:pPr>
      <w:r>
        <w:rPr>
          <w:rFonts w:hint="eastAsia" w:ascii="仿宋" w:hAnsi="仿宋" w:eastAsia="仿宋" w:cs="仿宋"/>
          <w:sz w:val="32"/>
          <w:szCs w:val="32"/>
        </w:rPr>
        <w:t>2.优化运输服务网。将通用机场纳入城市交通、长途客运线网，鼓励通用机场、城市交通、长途客运经营者搭建运输服务平台，对接旅客往返机场需求，完善购票、预约、拼车、专车等功能，提供机场巴士、定制公交、定制班线、整车包车等服务，实现运输服务网络覆盖通用机场。</w:t>
      </w:r>
      <w:r>
        <w:rPr>
          <w:rFonts w:hint="eastAsia" w:ascii="楷体" w:hAnsi="楷体" w:eastAsia="楷体" w:cs="楷体"/>
          <w:sz w:val="32"/>
          <w:szCs w:val="32"/>
        </w:rPr>
        <w:t>（自治区交通运输厅，各盟行政公署、市人民政府）</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楷体" w:hAnsi="楷体" w:eastAsia="楷体" w:cs="楷体"/>
          <w:sz w:val="32"/>
          <w:szCs w:val="32"/>
        </w:rPr>
      </w:pPr>
      <w:r>
        <w:rPr>
          <w:rFonts w:hint="eastAsia" w:ascii="仿宋" w:hAnsi="仿宋" w:eastAsia="仿宋" w:cs="仿宋"/>
          <w:sz w:val="32"/>
          <w:szCs w:val="32"/>
        </w:rPr>
        <w:t>3.促进“干、支、通”三网融合。建立干线、支线与通用航空航线互联、机场互通的航</w:t>
      </w:r>
      <w:r>
        <w:rPr>
          <w:rFonts w:hint="eastAsia" w:ascii="仿宋" w:hAnsi="仿宋" w:eastAsia="仿宋" w:cs="仿宋"/>
          <w:sz w:val="32"/>
          <w:szCs w:val="32"/>
          <w:lang w:eastAsia="zh-CN"/>
        </w:rPr>
        <w:t>空</w:t>
      </w:r>
      <w:r>
        <w:rPr>
          <w:rFonts w:hint="eastAsia" w:ascii="仿宋" w:hAnsi="仿宋" w:eastAsia="仿宋" w:cs="仿宋"/>
          <w:sz w:val="32"/>
          <w:szCs w:val="32"/>
        </w:rPr>
        <w:t>运输网络，拓展鄂托克前旗经鄂尔多斯、新巴尔虎右旗经海拉尔的中转航线，培育镶黄旗经锡林浩特、乌拉特中旗经包头中转至国内主要城市，巴林左旗</w:t>
      </w:r>
      <w:r>
        <w:rPr>
          <w:rFonts w:hint="eastAsia" w:ascii="仿宋" w:hAnsi="仿宋" w:eastAsia="仿宋" w:cs="仿宋"/>
          <w:sz w:val="32"/>
          <w:szCs w:val="32"/>
          <w:lang w:eastAsia="zh-CN"/>
        </w:rPr>
        <w:t>和</w:t>
      </w:r>
      <w:r>
        <w:rPr>
          <w:rFonts w:hint="eastAsia" w:ascii="仿宋" w:hAnsi="仿宋" w:eastAsia="仿宋" w:cs="仿宋"/>
          <w:sz w:val="32"/>
          <w:szCs w:val="32"/>
        </w:rPr>
        <w:t>巴林右旗经赤峰</w:t>
      </w:r>
      <w:r>
        <w:rPr>
          <w:rFonts w:hint="eastAsia" w:ascii="仿宋" w:hAnsi="仿宋" w:eastAsia="仿宋" w:cs="仿宋"/>
          <w:sz w:val="32"/>
          <w:szCs w:val="32"/>
          <w:lang w:eastAsia="zh-CN"/>
        </w:rPr>
        <w:t>、</w:t>
      </w:r>
      <w:r>
        <w:rPr>
          <w:rFonts w:hint="eastAsia" w:ascii="仿宋" w:hAnsi="仿宋" w:eastAsia="仿宋" w:cs="仿宋"/>
          <w:sz w:val="32"/>
          <w:szCs w:val="32"/>
        </w:rPr>
        <w:t>奈曼旗经通辽中转至呼和浩特、沈阳、上海的通程航班，发挥运输网络整体优势。推进运输机场与通用机场安检互认，增强旅客中转的便捷性。</w:t>
      </w:r>
      <w:r>
        <w:rPr>
          <w:rFonts w:hint="eastAsia" w:ascii="楷体" w:hAnsi="楷体" w:eastAsia="楷体" w:cs="楷体"/>
          <w:sz w:val="32"/>
          <w:szCs w:val="32"/>
          <w:lang w:eastAsia="zh-CN"/>
        </w:rPr>
        <w:t>〔</w:t>
      </w:r>
      <w:r>
        <w:rPr>
          <w:rFonts w:hint="eastAsia" w:ascii="楷体" w:hAnsi="楷体" w:eastAsia="楷体" w:cs="楷体"/>
          <w:sz w:val="32"/>
          <w:szCs w:val="32"/>
        </w:rPr>
        <w:t>内蒙古民航机场集团</w:t>
      </w:r>
      <w:r>
        <w:rPr>
          <w:rFonts w:hint="eastAsia" w:ascii="楷体" w:hAnsi="楷体" w:eastAsia="楷体" w:cs="楷体"/>
          <w:sz w:val="32"/>
          <w:szCs w:val="32"/>
          <w:lang w:eastAsia="zh-CN"/>
        </w:rPr>
        <w:t>公司</w:t>
      </w:r>
      <w:r>
        <w:rPr>
          <w:rFonts w:hint="eastAsia" w:ascii="楷体" w:hAnsi="楷体" w:eastAsia="楷体" w:cs="楷体"/>
          <w:sz w:val="32"/>
          <w:szCs w:val="32"/>
        </w:rPr>
        <w:t>、内蒙古航空旅游投资（集团）有限公司，各盟行政公署、市人民政府</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楷体" w:hAnsi="楷体" w:eastAsia="楷体" w:cs="楷体"/>
          <w:sz w:val="32"/>
          <w:szCs w:val="32"/>
        </w:rPr>
      </w:pPr>
      <w:r>
        <w:rPr>
          <w:rFonts w:hint="eastAsia" w:ascii="仿宋" w:hAnsi="仿宋" w:eastAsia="仿宋" w:cs="仿宋"/>
          <w:sz w:val="32"/>
          <w:szCs w:val="32"/>
        </w:rPr>
        <w:t>4.鼓励支线机场发展通用航空。</w:t>
      </w:r>
      <w:bookmarkStart w:id="10" w:name="_Hlk155077399"/>
      <w:r>
        <w:rPr>
          <w:rFonts w:hint="eastAsia" w:ascii="仿宋" w:hAnsi="仿宋" w:eastAsia="仿宋" w:cs="仿宋"/>
          <w:sz w:val="32"/>
          <w:szCs w:val="32"/>
        </w:rPr>
        <w:t>完善支线机场设施设备、拓</w:t>
      </w:r>
      <w:r>
        <w:rPr>
          <w:rFonts w:hint="eastAsia" w:ascii="仿宋" w:hAnsi="仿宋" w:eastAsia="仿宋" w:cs="仿宋"/>
          <w:spacing w:val="6"/>
          <w:sz w:val="32"/>
          <w:szCs w:val="32"/>
        </w:rPr>
        <w:t>展运营范围，支持海拉尔、通辽、赤峰、锡林浩特、鄂尔多斯、阿尔山等支线机场开展短途运输业务</w:t>
      </w:r>
      <w:bookmarkEnd w:id="10"/>
      <w:r>
        <w:rPr>
          <w:rFonts w:hint="eastAsia" w:ascii="仿宋" w:hAnsi="仿宋" w:eastAsia="仿宋" w:cs="仿宋"/>
          <w:spacing w:val="6"/>
          <w:sz w:val="32"/>
          <w:szCs w:val="32"/>
        </w:rPr>
        <w:t>，新开通辽—阿鲁科尔沁、</w:t>
      </w:r>
      <w:r>
        <w:rPr>
          <w:rFonts w:hint="eastAsia" w:ascii="仿宋" w:hAnsi="仿宋" w:eastAsia="仿宋" w:cs="仿宋"/>
          <w:sz w:val="32"/>
          <w:szCs w:val="32"/>
        </w:rPr>
        <w:t>赤峰—巴林左旗、阿尔山—突泉等短途运输航线。</w:t>
      </w:r>
      <w:bookmarkStart w:id="11" w:name="_Hlk155077416"/>
      <w:r>
        <w:rPr>
          <w:rFonts w:hint="eastAsia" w:ascii="仿宋" w:hAnsi="仿宋" w:eastAsia="仿宋" w:cs="仿宋"/>
          <w:sz w:val="32"/>
          <w:szCs w:val="32"/>
        </w:rPr>
        <w:t>鼓励乌兰浩特、乌海、阿尔山等机场拓展航空培训业态</w:t>
      </w:r>
      <w:bookmarkEnd w:id="11"/>
      <w:r>
        <w:rPr>
          <w:rFonts w:hint="eastAsia" w:ascii="仿宋" w:hAnsi="仿宋" w:eastAsia="仿宋" w:cs="仿宋"/>
          <w:sz w:val="32"/>
          <w:szCs w:val="32"/>
        </w:rPr>
        <w:t>。推</w:t>
      </w:r>
      <w:r>
        <w:rPr>
          <w:rFonts w:hint="eastAsia" w:ascii="仿宋" w:hAnsi="仿宋" w:eastAsia="仿宋" w:cs="仿宋"/>
          <w:color w:val="auto"/>
          <w:sz w:val="32"/>
          <w:szCs w:val="32"/>
        </w:rPr>
        <w:t>动扎兰屯、鄂尔多斯</w:t>
      </w:r>
      <w:bookmarkStart w:id="12" w:name="_Hlk155077432"/>
      <w:r>
        <w:rPr>
          <w:rFonts w:hint="eastAsia" w:ascii="仿宋" w:hAnsi="仿宋" w:eastAsia="仿宋" w:cs="仿宋"/>
          <w:color w:val="auto"/>
          <w:sz w:val="32"/>
          <w:szCs w:val="32"/>
          <w:lang w:eastAsia="zh-CN"/>
        </w:rPr>
        <w:t>等机场</w:t>
      </w:r>
      <w:r>
        <w:rPr>
          <w:rFonts w:hint="eastAsia" w:ascii="仿宋" w:hAnsi="仿宋" w:eastAsia="仿宋" w:cs="仿宋"/>
          <w:color w:val="auto"/>
          <w:sz w:val="32"/>
          <w:szCs w:val="32"/>
        </w:rPr>
        <w:t>拓展通用航空产业链</w:t>
      </w:r>
      <w:bookmarkEnd w:id="12"/>
      <w:r>
        <w:rPr>
          <w:rFonts w:hint="eastAsia" w:ascii="仿宋" w:hAnsi="仿宋" w:eastAsia="仿宋" w:cs="仿宋"/>
          <w:color w:val="auto"/>
          <w:sz w:val="32"/>
          <w:szCs w:val="32"/>
        </w:rPr>
        <w:t>，打造通用航空产业</w:t>
      </w:r>
      <w:r>
        <w:rPr>
          <w:rFonts w:hint="eastAsia" w:ascii="仿宋" w:hAnsi="仿宋" w:eastAsia="仿宋" w:cs="仿宋"/>
          <w:sz w:val="32"/>
          <w:szCs w:val="32"/>
        </w:rPr>
        <w:t>基地。</w:t>
      </w:r>
      <w:r>
        <w:rPr>
          <w:rFonts w:hint="eastAsia" w:ascii="楷体" w:hAnsi="楷体" w:eastAsia="楷体" w:cs="楷体"/>
          <w:sz w:val="32"/>
          <w:szCs w:val="32"/>
          <w:lang w:eastAsia="zh-CN"/>
        </w:rPr>
        <w:t>〔</w:t>
      </w:r>
      <w:r>
        <w:rPr>
          <w:rFonts w:hint="eastAsia" w:ascii="楷体" w:hAnsi="楷体" w:eastAsia="楷体" w:cs="楷体"/>
          <w:sz w:val="32"/>
          <w:szCs w:val="32"/>
        </w:rPr>
        <w:t>内蒙古民航机场集团</w:t>
      </w:r>
      <w:r>
        <w:rPr>
          <w:rFonts w:hint="eastAsia" w:ascii="楷体" w:hAnsi="楷体" w:eastAsia="楷体" w:cs="楷体"/>
          <w:sz w:val="32"/>
          <w:szCs w:val="32"/>
          <w:lang w:eastAsia="zh-CN"/>
        </w:rPr>
        <w:t>公司</w:t>
      </w:r>
      <w:r>
        <w:rPr>
          <w:rFonts w:hint="eastAsia" w:ascii="楷体" w:hAnsi="楷体" w:eastAsia="楷体" w:cs="楷体"/>
          <w:sz w:val="32"/>
          <w:szCs w:val="32"/>
        </w:rPr>
        <w:t>、内蒙古航空旅游投资（集团）有限公司，各盟行政公署、市人民政府</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outlineLvl w:val="1"/>
        <w:rPr>
          <w:rFonts w:hint="eastAsia" w:ascii="楷体" w:hAnsi="楷体" w:eastAsia="楷体" w:cs="楷体"/>
          <w:sz w:val="32"/>
          <w:szCs w:val="32"/>
        </w:rPr>
      </w:pPr>
      <w:r>
        <w:rPr>
          <w:rFonts w:hint="eastAsia" w:ascii="楷体" w:hAnsi="楷体" w:eastAsia="楷体" w:cs="楷体"/>
          <w:sz w:val="32"/>
          <w:szCs w:val="32"/>
        </w:rPr>
        <w:t>（二）</w:t>
      </w:r>
      <w:bookmarkStart w:id="13" w:name="_Hlk155077516"/>
      <w:r>
        <w:rPr>
          <w:rFonts w:hint="eastAsia" w:ascii="楷体" w:hAnsi="楷体" w:eastAsia="楷体" w:cs="楷体"/>
          <w:sz w:val="32"/>
          <w:szCs w:val="32"/>
        </w:rPr>
        <w:t>打造“通航+文旅”融合新名片</w:t>
      </w:r>
      <w:bookmarkEnd w:id="13"/>
      <w:r>
        <w:rPr>
          <w:rFonts w:hint="eastAsia" w:ascii="楷体" w:hAnsi="楷体" w:eastAsia="楷体" w:cs="楷体"/>
          <w:sz w:val="32"/>
          <w:szCs w:val="32"/>
          <w:lang w:eastAsia="zh-CN"/>
        </w:rPr>
        <w:t>。</w:t>
      </w:r>
    </w:p>
    <w:p>
      <w:pPr>
        <w:pStyle w:val="6"/>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楷体" w:hAnsi="楷体" w:eastAsia="楷体" w:cs="楷体"/>
          <w:kern w:val="2"/>
          <w:sz w:val="32"/>
          <w:szCs w:val="32"/>
          <w:lang w:val="en-US" w:eastAsia="zh-CN" w:bidi="ar-SA"/>
        </w:rPr>
      </w:pPr>
      <w:bookmarkStart w:id="14" w:name="_Hlk155077538"/>
      <w:r>
        <w:rPr>
          <w:rFonts w:hint="eastAsia" w:ascii="仿宋" w:hAnsi="仿宋" w:eastAsia="仿宋" w:cs="仿宋"/>
          <w:sz w:val="32"/>
          <w:szCs w:val="32"/>
          <w:lang w:val="en-US" w:eastAsia="zh-CN"/>
        </w:rPr>
        <w:t>1</w:t>
      </w:r>
      <w:r>
        <w:rPr>
          <w:rFonts w:hint="eastAsia" w:ascii="仿宋" w:hAnsi="仿宋" w:eastAsia="仿宋" w:cs="仿宋"/>
          <w:sz w:val="32"/>
          <w:szCs w:val="32"/>
        </w:rPr>
        <w:t>.开发精品低空旅游线</w:t>
      </w:r>
      <w:bookmarkEnd w:id="14"/>
      <w:r>
        <w:rPr>
          <w:rFonts w:hint="eastAsia" w:ascii="仿宋" w:hAnsi="仿宋" w:eastAsia="仿宋" w:cs="仿宋"/>
          <w:sz w:val="32"/>
          <w:szCs w:val="32"/>
        </w:rPr>
        <w:t>。依托大草原、大森林、大沙漠、大河湖、大湿地等优质旅游资源，推动低空旅游全域全季发展。完</w:t>
      </w:r>
      <w:r>
        <w:rPr>
          <w:rFonts w:hint="eastAsia" w:ascii="仿宋" w:hAnsi="仿宋" w:eastAsia="仿宋" w:cs="仿宋"/>
          <w:spacing w:val="-6"/>
          <w:sz w:val="32"/>
          <w:szCs w:val="32"/>
        </w:rPr>
        <w:t>善低空旅游航线，开通呼和浩特—锡林郭勒、乌兰浩特—阿尔山—</w:t>
      </w:r>
      <w:r>
        <w:rPr>
          <w:rFonts w:hint="eastAsia" w:ascii="仿宋" w:hAnsi="仿宋" w:eastAsia="仿宋" w:cs="仿宋"/>
          <w:sz w:val="32"/>
          <w:szCs w:val="32"/>
        </w:rPr>
        <w:t>海拉尔—满洲里等季节性低空旅游专线，依托阿尔山—柴河旅游区、乌兰布统草原、老牛湾黄河大峡谷等重点景区打造空中观光产品，形成内蒙古“四季好风光”的低空旅游名片。支持呼伦贝尔市打造全域低空旅游特色品牌。支持兴安盟、锡林郭勒盟、阿拉善盟结合旅游资源差异化开展低空旅游项目，推动低空旅游产业化发展。支持赤峰市打造全域航空体育特色品牌，丰富和拓展衍生旅游产品。</w:t>
      </w:r>
      <w:r>
        <w:rPr>
          <w:rFonts w:hint="eastAsia" w:ascii="楷体" w:hAnsi="楷体" w:eastAsia="楷体" w:cs="楷体"/>
          <w:kern w:val="2"/>
          <w:sz w:val="32"/>
          <w:szCs w:val="32"/>
          <w:lang w:val="en-US" w:eastAsia="zh-CN" w:bidi="ar-SA"/>
        </w:rPr>
        <w:t>（各盟行政公署、市人民政府，自治区交通运输厅、文化和旅游厅）</w:t>
      </w:r>
    </w:p>
    <w:p>
      <w:pPr>
        <w:pStyle w:val="6"/>
        <w:keepNext w:val="0"/>
        <w:keepLines w:val="0"/>
        <w:pageBreakBefore w:val="0"/>
        <w:widowControl w:val="0"/>
        <w:kinsoku/>
        <w:wordWrap/>
        <w:overflowPunct/>
        <w:topLinePunct/>
        <w:autoSpaceDE/>
        <w:autoSpaceDN/>
        <w:bidi w:val="0"/>
        <w:snapToGrid w:val="0"/>
        <w:spacing w:line="580" w:lineRule="exact"/>
        <w:ind w:left="0" w:firstLine="640"/>
        <w:textAlignment w:val="auto"/>
        <w:rPr>
          <w:rFonts w:hint="eastAsia" w:ascii="楷体" w:hAnsi="楷体" w:eastAsia="楷体" w:cs="楷体"/>
          <w:kern w:val="2"/>
          <w:sz w:val="32"/>
          <w:szCs w:val="32"/>
          <w:lang w:val="en-US" w:eastAsia="zh-CN" w:bidi="ar-SA"/>
        </w:rPr>
      </w:pPr>
      <w:bookmarkStart w:id="15" w:name="_Hlk155077591"/>
      <w:r>
        <w:rPr>
          <w:rFonts w:hint="eastAsia" w:ascii="仿宋" w:hAnsi="仿宋" w:eastAsia="仿宋" w:cs="仿宋"/>
          <w:sz w:val="32"/>
          <w:szCs w:val="32"/>
          <w:lang w:val="en-US" w:eastAsia="zh-CN"/>
        </w:rPr>
        <w:t>2</w:t>
      </w:r>
      <w:r>
        <w:rPr>
          <w:rFonts w:hint="eastAsia" w:ascii="仿宋" w:hAnsi="仿宋" w:eastAsia="仿宋" w:cs="仿宋"/>
          <w:sz w:val="32"/>
          <w:szCs w:val="32"/>
        </w:rPr>
        <w:t>.打造特色航空飞行营地</w:t>
      </w:r>
      <w:bookmarkEnd w:id="15"/>
      <w:r>
        <w:rPr>
          <w:rFonts w:hint="eastAsia" w:ascii="仿宋" w:hAnsi="仿宋" w:eastAsia="仿宋" w:cs="仿宋"/>
          <w:sz w:val="32"/>
          <w:szCs w:val="32"/>
        </w:rPr>
        <w:t>。促进低空旅游与航空运动融合发展，支持乌拉特中旗机场打造黄河文化主题飞行营地，镶黄旗机场打造“文化+研学+航空运动”主题飞行营地，康巴什区建设沙</w:t>
      </w:r>
      <w:r>
        <w:rPr>
          <w:rFonts w:hint="eastAsia" w:ascii="仿宋" w:hAnsi="仿宋" w:eastAsia="仿宋" w:cs="仿宋"/>
          <w:spacing w:val="6"/>
          <w:sz w:val="32"/>
          <w:szCs w:val="32"/>
        </w:rPr>
        <w:t>漠文化主题飞行营地，</w:t>
      </w:r>
      <w:r>
        <w:rPr>
          <w:rFonts w:hint="eastAsia" w:ascii="仿宋" w:hAnsi="仿宋" w:eastAsia="仿宋" w:cs="仿宋"/>
          <w:color w:val="auto"/>
          <w:spacing w:val="6"/>
          <w:sz w:val="32"/>
          <w:szCs w:val="32"/>
        </w:rPr>
        <w:t>阿鲁科尔沁旗、克什克腾旗</w:t>
      </w:r>
      <w:r>
        <w:rPr>
          <w:rFonts w:hint="eastAsia" w:ascii="仿宋" w:hAnsi="仿宋" w:eastAsia="仿宋" w:cs="仿宋"/>
          <w:spacing w:val="6"/>
          <w:sz w:val="32"/>
          <w:szCs w:val="32"/>
        </w:rPr>
        <w:t>等建设草原、</w:t>
      </w:r>
      <w:r>
        <w:rPr>
          <w:rFonts w:hint="eastAsia" w:ascii="仿宋" w:hAnsi="仿宋" w:eastAsia="仿宋" w:cs="仿宋"/>
          <w:sz w:val="32"/>
          <w:szCs w:val="32"/>
        </w:rPr>
        <w:t>林海、石林主题飞行营地。依托飞行营地开发高空跳伞、滑翔伞、热气球、三角翼、体验飞行等航空体育活动，推动低空旅游产品由观光型向运动体验型升级。</w:t>
      </w:r>
      <w:r>
        <w:rPr>
          <w:rFonts w:hint="eastAsia" w:ascii="楷体" w:hAnsi="楷体" w:eastAsia="楷体" w:cs="楷体"/>
          <w:kern w:val="2"/>
          <w:sz w:val="32"/>
          <w:szCs w:val="32"/>
          <w:lang w:val="en-US" w:eastAsia="zh-CN" w:bidi="ar-SA"/>
        </w:rPr>
        <w:t>（各盟行政公署、市人民政府，自治区体育局）</w:t>
      </w:r>
    </w:p>
    <w:p>
      <w:pPr>
        <w:pStyle w:val="6"/>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楷体" w:hAnsi="楷体" w:eastAsia="楷体" w:cs="楷体"/>
          <w:kern w:val="2"/>
          <w:sz w:val="32"/>
          <w:szCs w:val="32"/>
          <w:lang w:val="en-US" w:eastAsia="zh-CN" w:bidi="ar-SA"/>
        </w:rPr>
      </w:pPr>
      <w:bookmarkStart w:id="16" w:name="_Hlk155077674"/>
      <w:r>
        <w:rPr>
          <w:rFonts w:hint="eastAsia" w:ascii="仿宋" w:hAnsi="仿宋" w:eastAsia="仿宋" w:cs="仿宋"/>
          <w:sz w:val="32"/>
          <w:szCs w:val="32"/>
          <w:lang w:val="en-US" w:eastAsia="zh-CN"/>
        </w:rPr>
        <w:t>3</w:t>
      </w:r>
      <w:r>
        <w:rPr>
          <w:rFonts w:hint="eastAsia" w:ascii="仿宋" w:hAnsi="仿宋" w:eastAsia="仿宋" w:cs="仿宋"/>
          <w:sz w:val="32"/>
          <w:szCs w:val="32"/>
        </w:rPr>
        <w:t>.开发“</w:t>
      </w:r>
      <w:bookmarkStart w:id="17" w:name="_Hlk156310522"/>
      <w:r>
        <w:rPr>
          <w:rFonts w:hint="eastAsia" w:ascii="仿宋" w:hAnsi="仿宋" w:eastAsia="仿宋" w:cs="仿宋"/>
          <w:sz w:val="32"/>
          <w:szCs w:val="32"/>
        </w:rPr>
        <w:t>通航</w:t>
      </w:r>
      <w:bookmarkEnd w:id="17"/>
      <w:r>
        <w:rPr>
          <w:rFonts w:hint="eastAsia" w:ascii="仿宋" w:hAnsi="仿宋" w:eastAsia="仿宋" w:cs="仿宋"/>
          <w:sz w:val="32"/>
          <w:szCs w:val="32"/>
        </w:rPr>
        <w:t>+文创”融合新产品</w:t>
      </w:r>
      <w:bookmarkEnd w:id="16"/>
      <w:r>
        <w:rPr>
          <w:rFonts w:hint="eastAsia" w:ascii="仿宋" w:hAnsi="仿宋" w:eastAsia="仿宋" w:cs="仿宋"/>
          <w:sz w:val="32"/>
          <w:szCs w:val="32"/>
        </w:rPr>
        <w:t>。鼓励各盟市运用文化创意理念，创新商业模式，利用影视传媒、网络自媒体等宣传媒介，融入</w:t>
      </w:r>
      <w:r>
        <w:rPr>
          <w:rFonts w:hint="eastAsia" w:ascii="仿宋" w:hAnsi="仿宋" w:eastAsia="仿宋" w:cs="仿宋"/>
          <w:sz w:val="32"/>
          <w:szCs w:val="32"/>
          <w:shd w:val="clear" w:color="auto" w:fill="FFFFFF"/>
        </w:rPr>
        <w:t>文化IP、网红打卡等要素，扩大</w:t>
      </w:r>
      <w:r>
        <w:rPr>
          <w:rFonts w:hint="eastAsia" w:ascii="仿宋" w:hAnsi="仿宋" w:eastAsia="仿宋" w:cs="仿宋"/>
          <w:sz w:val="32"/>
          <w:szCs w:val="32"/>
        </w:rPr>
        <w:t>群众性航空活动影响力</w:t>
      </w:r>
      <w:r>
        <w:rPr>
          <w:rFonts w:hint="eastAsia" w:ascii="仿宋" w:hAnsi="仿宋" w:eastAsia="仿宋" w:cs="仿宋"/>
          <w:sz w:val="32"/>
          <w:szCs w:val="32"/>
          <w:shd w:val="clear" w:color="auto" w:fill="FFFFFF"/>
        </w:rPr>
        <w:t>。</w:t>
      </w:r>
      <w:r>
        <w:rPr>
          <w:rFonts w:hint="eastAsia" w:ascii="仿宋" w:hAnsi="仿宋" w:eastAsia="仿宋" w:cs="仿宋"/>
          <w:sz w:val="32"/>
          <w:szCs w:val="32"/>
        </w:rPr>
        <w:t>联合</w:t>
      </w:r>
      <w:r>
        <w:rPr>
          <w:rFonts w:hint="eastAsia" w:ascii="仿宋" w:hAnsi="仿宋" w:eastAsia="仿宋" w:cs="仿宋"/>
          <w:color w:val="auto"/>
          <w:sz w:val="32"/>
          <w:szCs w:val="32"/>
          <w:lang w:eastAsia="zh-CN"/>
        </w:rPr>
        <w:t>中国航空器拥有者及驾驶员协会（</w:t>
      </w:r>
      <w:r>
        <w:rPr>
          <w:rFonts w:hint="eastAsia" w:ascii="仿宋" w:hAnsi="仿宋" w:eastAsia="仿宋" w:cs="仿宋"/>
          <w:color w:val="auto"/>
          <w:sz w:val="32"/>
          <w:szCs w:val="32"/>
        </w:rPr>
        <w:t>AOPA</w:t>
      </w:r>
      <w:r>
        <w:rPr>
          <w:rFonts w:hint="eastAsia" w:ascii="仿宋" w:hAnsi="仿宋" w:eastAsia="仿宋" w:cs="仿宋"/>
          <w:color w:val="auto"/>
          <w:sz w:val="32"/>
          <w:szCs w:val="32"/>
          <w:lang w:val="en-US" w:eastAsia="zh-CN"/>
        </w:rPr>
        <w:t>-China</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sz w:val="32"/>
          <w:szCs w:val="32"/>
        </w:rPr>
        <w:t>爱飞客等机构，</w:t>
      </w:r>
      <w:r>
        <w:rPr>
          <w:rFonts w:hint="eastAsia" w:ascii="仿宋" w:hAnsi="仿宋" w:eastAsia="仿宋" w:cs="仿宋"/>
          <w:sz w:val="32"/>
          <w:szCs w:val="32"/>
          <w:lang w:val="en-US" w:eastAsia="zh-CN"/>
        </w:rPr>
        <w:t>宣传推介阿拉善等地</w:t>
      </w:r>
      <w:r>
        <w:rPr>
          <w:rFonts w:hint="eastAsia" w:ascii="仿宋" w:hAnsi="仿宋" w:eastAsia="仿宋" w:cs="仿宋"/>
          <w:sz w:val="32"/>
          <w:szCs w:val="32"/>
        </w:rPr>
        <w:t>飞行</w:t>
      </w:r>
      <w:r>
        <w:rPr>
          <w:rFonts w:hint="eastAsia" w:ascii="仿宋" w:hAnsi="仿宋" w:eastAsia="仿宋" w:cs="仿宋"/>
          <w:sz w:val="32"/>
          <w:szCs w:val="32"/>
          <w:lang w:val="en-US" w:eastAsia="zh-CN"/>
        </w:rPr>
        <w:t>表演活动</w:t>
      </w:r>
      <w:r>
        <w:rPr>
          <w:rFonts w:hint="eastAsia" w:ascii="仿宋" w:hAnsi="仿宋" w:eastAsia="仿宋" w:cs="仿宋"/>
          <w:sz w:val="32"/>
          <w:szCs w:val="32"/>
        </w:rPr>
        <w:t>，扩大业态规模。结合航空体育赛事，打造“航旅嘉年华”品牌，推进航旅产业深度融合发展。</w:t>
      </w:r>
      <w:r>
        <w:rPr>
          <w:rFonts w:hint="eastAsia" w:ascii="楷体" w:hAnsi="楷体" w:eastAsia="楷体" w:cs="楷体"/>
          <w:kern w:val="2"/>
          <w:sz w:val="32"/>
          <w:szCs w:val="32"/>
          <w:lang w:val="en-US" w:eastAsia="zh-CN" w:bidi="ar-SA"/>
        </w:rPr>
        <w:t>（各盟行政公署、市人民政府，自治区文化和旅游厅、体育局）</w:t>
      </w:r>
    </w:p>
    <w:p>
      <w:pPr>
        <w:pStyle w:val="5"/>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楷体" w:hAnsi="楷体" w:eastAsia="楷体" w:cs="楷体"/>
          <w:sz w:val="32"/>
          <w:szCs w:val="32"/>
        </w:rPr>
      </w:pPr>
      <w:r>
        <w:rPr>
          <w:rFonts w:hint="eastAsia" w:ascii="楷体" w:hAnsi="楷体" w:eastAsia="楷体" w:cs="楷体"/>
          <w:sz w:val="32"/>
          <w:szCs w:val="32"/>
        </w:rPr>
        <w:t>（三）</w:t>
      </w:r>
      <w:bookmarkStart w:id="18" w:name="_Hlk155077702"/>
      <w:r>
        <w:rPr>
          <w:rFonts w:hint="eastAsia" w:ascii="楷体" w:hAnsi="楷体" w:eastAsia="楷体" w:cs="楷体"/>
          <w:sz w:val="32"/>
          <w:szCs w:val="32"/>
        </w:rPr>
        <w:t>提升通用航空公共服务保障能力</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.完善航空应急救援体系。依托现有运输机场和通用机场，探索建立航空应急救援联动共享体系。适应不同场景的应急救援</w:t>
      </w:r>
      <w:r>
        <w:rPr>
          <w:rFonts w:hint="eastAsia" w:ascii="仿宋" w:hAnsi="仿宋" w:eastAsia="仿宋" w:cs="仿宋"/>
          <w:spacing w:val="-6"/>
          <w:sz w:val="32"/>
          <w:szCs w:val="32"/>
        </w:rPr>
        <w:t>任务，兼顾医疗救护、空中消防、生态监测等，逐步完善“通航+”</w:t>
      </w:r>
      <w:r>
        <w:rPr>
          <w:rFonts w:hint="eastAsia" w:ascii="仿宋" w:hAnsi="仿宋" w:eastAsia="仿宋" w:cs="仿宋"/>
          <w:spacing w:val="6"/>
          <w:sz w:val="32"/>
          <w:szCs w:val="32"/>
        </w:rPr>
        <w:t>公共服务体系。支持通用航空企业、社会组织组建专兼职队伍，</w:t>
      </w:r>
      <w:r>
        <w:rPr>
          <w:rFonts w:hint="eastAsia" w:ascii="仿宋" w:hAnsi="仿宋" w:eastAsia="仿宋" w:cs="仿宋"/>
          <w:sz w:val="32"/>
          <w:szCs w:val="32"/>
        </w:rPr>
        <w:t>参与航空应急救援工作，构建综合性消防救援队伍、行业性专业救援力量、社会力量协同的应急救援新格局。</w:t>
      </w:r>
      <w:r>
        <w:rPr>
          <w:rFonts w:hint="eastAsia" w:ascii="楷体" w:hAnsi="楷体" w:eastAsia="楷体" w:cs="楷体"/>
          <w:kern w:val="2"/>
          <w:sz w:val="32"/>
          <w:szCs w:val="32"/>
          <w:lang w:val="en-US" w:eastAsia="zh-CN" w:bidi="ar-SA"/>
        </w:rPr>
        <w:t>（自治区应急管理厅、卫生健康委，各盟行政公署、市人民政府）</w:t>
      </w:r>
    </w:p>
    <w:p>
      <w:pPr>
        <w:keepNext w:val="0"/>
        <w:keepLines w:val="0"/>
        <w:pageBreakBefore w:val="0"/>
        <w:widowControl w:val="0"/>
        <w:kinsoku/>
        <w:wordWrap/>
        <w:overflowPunct/>
        <w:topLinePunct/>
        <w:autoSpaceDE/>
        <w:autoSpaceDN/>
        <w:bidi w:val="0"/>
        <w:snapToGrid w:val="0"/>
        <w:spacing w:after="0" w:line="580" w:lineRule="exact"/>
        <w:ind w:left="0" w:firstLine="640" w:firstLineChars="200"/>
        <w:textAlignment w:val="auto"/>
        <w:rPr>
          <w:rFonts w:hint="eastAsia" w:ascii="楷体" w:hAnsi="楷体" w:eastAsia="楷体" w:cs="楷体"/>
          <w:kern w:val="2"/>
          <w:sz w:val="32"/>
          <w:szCs w:val="32"/>
          <w:lang w:val="en-US" w:eastAsia="zh-CN" w:bidi="ar-SA"/>
        </w:rPr>
      </w:pPr>
      <w:r>
        <w:rPr>
          <w:rFonts w:hint="eastAsia" w:ascii="仿宋" w:hAnsi="仿宋" w:eastAsia="仿宋" w:cs="仿宋"/>
          <w:sz w:val="32"/>
          <w:szCs w:val="32"/>
          <w:lang w:val="en-US" w:eastAsia="zh-CN"/>
        </w:rPr>
        <w:t>2</w:t>
      </w:r>
      <w:r>
        <w:rPr>
          <w:rFonts w:hint="eastAsia" w:ascii="仿宋" w:hAnsi="仿宋" w:eastAsia="仿宋" w:cs="仿宋"/>
          <w:sz w:val="32"/>
          <w:szCs w:val="32"/>
        </w:rPr>
        <w:t>.</w:t>
      </w:r>
      <w:r>
        <w:rPr>
          <w:rFonts w:hint="eastAsia" w:ascii="仿宋" w:hAnsi="仿宋" w:eastAsia="仿宋" w:cs="仿宋"/>
          <w:spacing w:val="6"/>
          <w:sz w:val="32"/>
          <w:szCs w:val="32"/>
        </w:rPr>
        <w:t>拓展通用航空</w:t>
      </w:r>
      <w:bookmarkStart w:id="19" w:name="_Hlk156305545"/>
      <w:r>
        <w:rPr>
          <w:rFonts w:hint="eastAsia" w:ascii="仿宋" w:hAnsi="仿宋" w:eastAsia="仿宋" w:cs="仿宋"/>
          <w:spacing w:val="6"/>
          <w:sz w:val="32"/>
          <w:szCs w:val="32"/>
        </w:rPr>
        <w:t>服务</w:t>
      </w:r>
      <w:bookmarkEnd w:id="19"/>
      <w:r>
        <w:rPr>
          <w:rFonts w:hint="eastAsia" w:ascii="仿宋" w:hAnsi="仿宋" w:eastAsia="仿宋" w:cs="仿宋"/>
          <w:spacing w:val="6"/>
          <w:sz w:val="32"/>
          <w:szCs w:val="32"/>
        </w:rPr>
        <w:t>领域。全面推广通用航空在护林防火、</w:t>
      </w:r>
      <w:r>
        <w:rPr>
          <w:rFonts w:hint="eastAsia" w:ascii="仿宋" w:hAnsi="仿宋" w:eastAsia="仿宋" w:cs="仿宋"/>
          <w:sz w:val="32"/>
          <w:szCs w:val="32"/>
        </w:rPr>
        <w:t>草原飞播、农业植保、人工影响天气、航拍航测、交通疏导等公共服务领域应用。支持通用航空企业承担林草、应急等相关作业任务，积极争取中央财政补助资金支持。将通用航空公共服务纳入政府购买目录范围，鼓励应急、气象、林草、国土资源等部门</w:t>
      </w:r>
      <w:r>
        <w:rPr>
          <w:rFonts w:hint="eastAsia" w:ascii="仿宋" w:hAnsi="仿宋" w:eastAsia="仿宋" w:cs="仿宋"/>
          <w:spacing w:val="6"/>
          <w:sz w:val="32"/>
          <w:szCs w:val="32"/>
        </w:rPr>
        <w:t>扩大购买规模，做大通用航空公共服务市场。</w:t>
      </w:r>
      <w:r>
        <w:rPr>
          <w:rFonts w:hint="eastAsia" w:ascii="楷体" w:hAnsi="楷体" w:eastAsia="楷体" w:cs="楷体"/>
          <w:spacing w:val="6"/>
          <w:kern w:val="2"/>
          <w:sz w:val="32"/>
          <w:szCs w:val="32"/>
          <w:lang w:val="en-US" w:eastAsia="zh-CN" w:bidi="ar-SA"/>
        </w:rPr>
        <w:t>（自治区林草局、</w:t>
      </w:r>
      <w:r>
        <w:rPr>
          <w:rFonts w:hint="eastAsia" w:ascii="楷体" w:hAnsi="楷体" w:eastAsia="楷体" w:cs="楷体"/>
          <w:kern w:val="2"/>
          <w:sz w:val="32"/>
          <w:szCs w:val="32"/>
          <w:lang w:val="en-US" w:eastAsia="zh-CN" w:bidi="ar-SA"/>
        </w:rPr>
        <w:t>财政厅、交通运输厅）</w:t>
      </w:r>
    </w:p>
    <w:bookmarkEnd w:id="7"/>
    <w:bookmarkEnd w:id="18"/>
    <w:p>
      <w:pPr>
        <w:pStyle w:val="5"/>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楷体" w:hAnsi="楷体" w:eastAsia="楷体" w:cs="楷体"/>
          <w:sz w:val="32"/>
          <w:szCs w:val="32"/>
        </w:rPr>
      </w:pPr>
      <w:r>
        <w:rPr>
          <w:rFonts w:hint="eastAsia" w:ascii="楷体" w:hAnsi="楷体" w:eastAsia="楷体" w:cs="楷体"/>
          <w:sz w:val="32"/>
          <w:szCs w:val="32"/>
        </w:rPr>
        <w:t>（四）推动通用航空关联产业发展</w:t>
      </w:r>
      <w:r>
        <w:rPr>
          <w:rFonts w:hint="eastAsia" w:ascii="楷体" w:hAnsi="楷体" w:eastAsia="楷体" w:cs="楷体"/>
          <w:sz w:val="32"/>
          <w:szCs w:val="32"/>
          <w:lang w:eastAsia="zh-CN"/>
        </w:rPr>
        <w:t>。</w:t>
      </w:r>
    </w:p>
    <w:p>
      <w:pPr>
        <w:pStyle w:val="6"/>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楷体" w:hAnsi="楷体" w:eastAsia="楷体" w:cs="楷体"/>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发展</w:t>
      </w:r>
      <w:r>
        <w:rPr>
          <w:rFonts w:hint="eastAsia" w:ascii="仿宋" w:hAnsi="仿宋" w:eastAsia="仿宋" w:cs="仿宋"/>
          <w:sz w:val="32"/>
          <w:szCs w:val="32"/>
        </w:rPr>
        <w:t>航空教育培训和检测测试。依托机场资源和气候优势，特色化发展通用航空教育培训、航空检测测试等。拓展乌海、巴林左旗、奈曼旗等机场飞行培训业务，建立镶黄旗、乌拉特中旗等实训基地，支持</w:t>
      </w:r>
      <w:r>
        <w:rPr>
          <w:rFonts w:hint="eastAsia" w:ascii="仿宋" w:hAnsi="仿宋" w:eastAsia="仿宋" w:cs="仿宋"/>
          <w:color w:val="auto"/>
          <w:sz w:val="32"/>
          <w:szCs w:val="32"/>
        </w:rPr>
        <w:t>扎兰屯、锡林郭勒等职业学院</w:t>
      </w:r>
      <w:r>
        <w:rPr>
          <w:rFonts w:hint="eastAsia" w:ascii="仿宋" w:hAnsi="仿宋" w:eastAsia="仿宋" w:cs="仿宋"/>
          <w:sz w:val="32"/>
          <w:szCs w:val="32"/>
        </w:rPr>
        <w:t>设立通用航空专业。优化镶黄旗航空研学体系，建设</w:t>
      </w:r>
      <w:r>
        <w:rPr>
          <w:rFonts w:hint="eastAsia" w:ascii="仿宋" w:hAnsi="仿宋" w:eastAsia="仿宋" w:cs="仿宋"/>
          <w:color w:val="auto"/>
          <w:sz w:val="32"/>
          <w:szCs w:val="32"/>
        </w:rPr>
        <w:t>扎兰屯</w:t>
      </w:r>
      <w:r>
        <w:rPr>
          <w:rFonts w:hint="eastAsia" w:ascii="仿宋" w:hAnsi="仿宋" w:eastAsia="仿宋" w:cs="仿宋"/>
          <w:color w:val="auto"/>
          <w:sz w:val="32"/>
          <w:szCs w:val="32"/>
          <w:lang w:eastAsia="zh-CN"/>
        </w:rPr>
        <w:t>市</w:t>
      </w:r>
      <w:r>
        <w:rPr>
          <w:rFonts w:hint="eastAsia" w:ascii="仿宋" w:hAnsi="仿宋" w:eastAsia="仿宋" w:cs="仿宋"/>
          <w:color w:val="auto"/>
          <w:sz w:val="32"/>
          <w:szCs w:val="32"/>
        </w:rPr>
        <w:t>、阿荣旗等</w:t>
      </w:r>
      <w:r>
        <w:rPr>
          <w:rFonts w:hint="eastAsia" w:ascii="仿宋" w:hAnsi="仿宋" w:eastAsia="仿宋" w:cs="仿宋"/>
          <w:sz w:val="32"/>
          <w:szCs w:val="32"/>
        </w:rPr>
        <w:t>民航科普教育基地、航空科普研学基地或航空科普馆。建立航空器检测测试集群，建设海拉尔机场国产大飞机试验试飞基地、根河机场飞行器极寒测试基地、乌审旗机场直升机试飞基地，实施锡林</w:t>
      </w:r>
      <w:r>
        <w:rPr>
          <w:rFonts w:hint="eastAsia" w:ascii="仿宋" w:hAnsi="仿宋" w:eastAsia="仿宋" w:cs="仿宋"/>
          <w:spacing w:val="6"/>
          <w:sz w:val="32"/>
          <w:szCs w:val="32"/>
        </w:rPr>
        <w:t>郭勒航空器大风测试等项目。推进建设鄂尔多斯航空培训中心。</w:t>
      </w:r>
      <w:r>
        <w:rPr>
          <w:rFonts w:hint="eastAsia" w:ascii="仿宋" w:hAnsi="仿宋" w:eastAsia="仿宋" w:cs="仿宋"/>
          <w:sz w:val="32"/>
          <w:szCs w:val="32"/>
        </w:rPr>
        <w:t>培育石拐区、陈巴尔虎旗、阿鲁科尔沁旗等通用航空产业园或航空小镇。</w:t>
      </w:r>
      <w:r>
        <w:rPr>
          <w:rFonts w:hint="eastAsia" w:ascii="楷体" w:hAnsi="楷体" w:eastAsia="楷体" w:cs="楷体"/>
          <w:sz w:val="32"/>
          <w:szCs w:val="32"/>
          <w:lang w:eastAsia="zh-CN"/>
        </w:rPr>
        <w:t>〔</w:t>
      </w:r>
      <w:r>
        <w:rPr>
          <w:rFonts w:hint="eastAsia" w:ascii="楷体" w:hAnsi="楷体" w:eastAsia="楷体" w:cs="楷体"/>
          <w:sz w:val="32"/>
          <w:szCs w:val="32"/>
        </w:rPr>
        <w:t>各盟行政公署、市人民政府，内蒙古航空旅游投资（集团）有限公司</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autoSpaceDE/>
        <w:autoSpaceDN/>
        <w:bidi w:val="0"/>
        <w:snapToGrid w:val="0"/>
        <w:spacing w:after="0" w:line="580" w:lineRule="exact"/>
        <w:ind w:left="0" w:firstLine="641"/>
        <w:textAlignment w:val="auto"/>
        <w:rPr>
          <w:rFonts w:hint="eastAsia" w:ascii="楷体" w:hAnsi="楷体" w:eastAsia="楷体" w:cs="楷体"/>
          <w:kern w:val="2"/>
          <w:sz w:val="32"/>
          <w:szCs w:val="32"/>
          <w:lang w:val="en-US" w:eastAsia="zh-CN" w:bidi="ar-SA"/>
        </w:rPr>
      </w:pPr>
      <w:r>
        <w:rPr>
          <w:rFonts w:hint="eastAsia" w:ascii="仿宋" w:hAnsi="仿宋" w:eastAsia="仿宋" w:cs="仿宋"/>
          <w:sz w:val="32"/>
          <w:szCs w:val="32"/>
          <w:lang w:val="en-US" w:eastAsia="zh-CN"/>
        </w:rPr>
        <w:t>2</w:t>
      </w:r>
      <w:r>
        <w:rPr>
          <w:rFonts w:hint="eastAsia" w:ascii="仿宋" w:hAnsi="仿宋" w:eastAsia="仿宋" w:cs="仿宋"/>
          <w:sz w:val="32"/>
          <w:szCs w:val="32"/>
        </w:rPr>
        <w:t>.探索无人机创新示范产业。以无人机试点示范基地建设为引领，推动无人机产业集群集聚化发展。支持包头市、呼伦贝尔市、兴安盟、赤峰市、鄂尔多斯市开展无人机综合应用，推动建立无人机操控培训、考试、测试中心，打造无人机飞行试验基地。依托镶黄旗、鄂托克旗、鄂托克前旗等通用机场，打造无人机物流试验基地。</w:t>
      </w:r>
      <w:r>
        <w:rPr>
          <w:rFonts w:hint="eastAsia" w:ascii="楷体" w:hAnsi="楷体" w:eastAsia="楷体" w:cs="楷体"/>
          <w:kern w:val="2"/>
          <w:sz w:val="32"/>
          <w:szCs w:val="32"/>
          <w:lang w:val="en-US" w:eastAsia="zh-CN" w:bidi="ar-SA"/>
        </w:rPr>
        <w:t>〔各盟行政公署、市人民政府，自治区交通运输厅、内蒙古邮政管理局、内蒙古航空旅游投资（集团）有限公司〕</w:t>
      </w:r>
    </w:p>
    <w:p>
      <w:pPr>
        <w:pStyle w:val="4"/>
        <w:keepNext w:val="0"/>
        <w:keepLines w:val="0"/>
        <w:pageBreakBefore w:val="0"/>
        <w:widowControl w:val="0"/>
        <w:kinsoku/>
        <w:wordWrap/>
        <w:overflowPunct/>
        <w:topLinePunct/>
        <w:autoSpaceDE/>
        <w:autoSpaceDN/>
        <w:bidi w:val="0"/>
        <w:adjustRightInd w:val="0"/>
        <w:snapToGrid w:val="0"/>
        <w:spacing w:before="0" w:after="0" w:line="580" w:lineRule="exact"/>
        <w:ind w:left="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、保障措施</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楷体" w:hAnsi="楷体" w:eastAsia="楷体" w:cs="楷体"/>
          <w:sz w:val="32"/>
          <w:szCs w:val="32"/>
        </w:rPr>
      </w:pPr>
      <w:r>
        <w:rPr>
          <w:rFonts w:hint="eastAsia" w:ascii="楷体" w:hAnsi="楷体" w:eastAsia="楷体" w:cs="楷体"/>
          <w:sz w:val="32"/>
          <w:szCs w:val="32"/>
        </w:rPr>
        <w:t>（一）加强组织领导</w:t>
      </w:r>
      <w:r>
        <w:rPr>
          <w:rFonts w:hint="eastAsia" w:ascii="楷体" w:hAnsi="楷体" w:eastAsia="楷体" w:cs="楷体"/>
          <w:sz w:val="32"/>
          <w:szCs w:val="32"/>
          <w:lang w:eastAsia="zh-CN"/>
        </w:rPr>
        <w:t>。</w:t>
      </w:r>
      <w:r>
        <w:rPr>
          <w:rFonts w:hint="eastAsia" w:ascii="仿宋" w:hAnsi="仿宋" w:eastAsia="仿宋" w:cs="仿宋"/>
          <w:sz w:val="32"/>
          <w:szCs w:val="32"/>
        </w:rPr>
        <w:t>完善自治区通用航空产业发展工作厅际联席会议制度，发挥政府引导、服务、监督作用。加强统筹协调，推动开辟短途运输航线，统一对接洽谈、统一引进运力，提高项目引进效率。各盟市完善相应组织领导机制，统筹本地区通用航空产业发展工作。</w:t>
      </w:r>
      <w:r>
        <w:rPr>
          <w:rFonts w:hint="eastAsia" w:ascii="楷体" w:hAnsi="楷体" w:eastAsia="楷体" w:cs="楷体"/>
          <w:sz w:val="32"/>
          <w:szCs w:val="32"/>
        </w:rPr>
        <w:t>（自治区交通运输厅，各盟行政公署、市人民政府）</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楷体" w:hAnsi="楷体" w:eastAsia="楷体" w:cs="楷体"/>
          <w:sz w:val="32"/>
          <w:szCs w:val="32"/>
        </w:rPr>
      </w:pPr>
      <w:r>
        <w:rPr>
          <w:rFonts w:hint="eastAsia" w:ascii="楷体" w:hAnsi="楷体" w:eastAsia="楷体" w:cs="楷体"/>
          <w:sz w:val="32"/>
          <w:szCs w:val="32"/>
        </w:rPr>
        <w:t>（二）做好空域保障</w:t>
      </w:r>
      <w:r>
        <w:rPr>
          <w:rFonts w:hint="eastAsia" w:ascii="楷体" w:hAnsi="楷体" w:eastAsia="楷体" w:cs="楷体"/>
          <w:sz w:val="32"/>
          <w:szCs w:val="32"/>
          <w:lang w:eastAsia="zh-CN"/>
        </w:rPr>
        <w:t>。</w:t>
      </w:r>
      <w:r>
        <w:rPr>
          <w:rFonts w:hint="eastAsia" w:ascii="仿宋" w:hAnsi="仿宋" w:eastAsia="仿宋" w:cs="仿宋"/>
          <w:spacing w:val="-6"/>
          <w:sz w:val="32"/>
          <w:szCs w:val="32"/>
        </w:rPr>
        <w:t>推动自治区全域低空空域管理改革，</w:t>
      </w:r>
      <w:r>
        <w:rPr>
          <w:rFonts w:hint="eastAsia" w:ascii="仿宋" w:hAnsi="仿宋" w:eastAsia="仿宋" w:cs="仿宋"/>
          <w:sz w:val="32"/>
          <w:szCs w:val="32"/>
        </w:rPr>
        <w:t>构建内蒙古全域低空空域协同运行管理和制度保障体系。建立军民</w:t>
      </w:r>
      <w:r>
        <w:rPr>
          <w:rFonts w:hint="eastAsia" w:ascii="仿宋" w:hAnsi="仿宋" w:eastAsia="仿宋" w:cs="仿宋"/>
          <w:spacing w:val="6"/>
          <w:sz w:val="32"/>
          <w:szCs w:val="32"/>
        </w:rPr>
        <w:t>航沟通协调机制，制定低空空域分类划设方案、协同运行办法，</w:t>
      </w:r>
      <w:r>
        <w:rPr>
          <w:rFonts w:hint="eastAsia" w:ascii="仿宋" w:hAnsi="仿宋" w:eastAsia="仿宋" w:cs="仿宋"/>
          <w:sz w:val="32"/>
          <w:szCs w:val="32"/>
        </w:rPr>
        <w:t>推动低空空域灵活使用。完善飞行服务保障体系，加快推进飞行服务站建设，搭建飞行计划“一窗受理、一网通办”智慧化服务平台。合理布局广播式自动相关监视（ADS-B）台站、甚高频（VHF）地面站，实现低空监视通信信号有效覆盖。</w:t>
      </w:r>
      <w:r>
        <w:rPr>
          <w:rFonts w:hint="eastAsia" w:ascii="楷体" w:hAnsi="楷体" w:eastAsia="楷体" w:cs="楷体"/>
          <w:sz w:val="32"/>
          <w:szCs w:val="32"/>
        </w:rPr>
        <w:t>（北部地区空中交通管理协调委员会成员单位，民航内蒙古监管局、民航内蒙古空中交通管理分局）</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楷体" w:hAnsi="楷体" w:eastAsia="楷体" w:cs="楷体"/>
          <w:sz w:val="32"/>
          <w:szCs w:val="32"/>
        </w:rPr>
      </w:pPr>
      <w:r>
        <w:rPr>
          <w:rFonts w:hint="eastAsia" w:ascii="楷体" w:hAnsi="楷体" w:eastAsia="楷体" w:cs="楷体"/>
          <w:sz w:val="32"/>
          <w:szCs w:val="32"/>
        </w:rPr>
        <w:t>（三）</w:t>
      </w:r>
      <w:r>
        <w:rPr>
          <w:rFonts w:hint="eastAsia" w:ascii="楷体" w:hAnsi="楷体" w:eastAsia="楷体" w:cs="楷体"/>
          <w:spacing w:val="-6"/>
          <w:sz w:val="32"/>
          <w:szCs w:val="32"/>
        </w:rPr>
        <w:t>强化要素保障</w:t>
      </w:r>
      <w:r>
        <w:rPr>
          <w:rFonts w:hint="eastAsia" w:ascii="楷体" w:hAnsi="楷体" w:eastAsia="楷体" w:cs="楷体"/>
          <w:spacing w:val="-6"/>
          <w:sz w:val="32"/>
          <w:szCs w:val="32"/>
          <w:lang w:eastAsia="zh-CN"/>
        </w:rPr>
        <w:t>。</w:t>
      </w:r>
      <w:r>
        <w:rPr>
          <w:rFonts w:hint="eastAsia" w:ascii="仿宋" w:hAnsi="仿宋" w:eastAsia="仿宋" w:cs="仿宋"/>
          <w:spacing w:val="-6"/>
          <w:sz w:val="32"/>
          <w:szCs w:val="32"/>
        </w:rPr>
        <w:t>优化财政补贴制度，通过直接补助、</w:t>
      </w:r>
      <w:r>
        <w:rPr>
          <w:rFonts w:hint="eastAsia" w:ascii="仿宋" w:hAnsi="仿宋" w:eastAsia="仿宋" w:cs="仿宋"/>
          <w:sz w:val="32"/>
          <w:szCs w:val="32"/>
        </w:rPr>
        <w:t>贷款贴息、资本金注入等方式，给予基础设施建设、短途运输航线、通用航空作业、招商引资资金补助，支持通用航空产业高质量发展。将通用机场、通用航空产业项目纳入</w:t>
      </w:r>
      <w:r>
        <w:rPr>
          <w:rFonts w:hint="eastAsia" w:ascii="仿宋" w:hAnsi="仿宋" w:eastAsia="仿宋" w:cs="仿宋"/>
          <w:sz w:val="32"/>
          <w:szCs w:val="32"/>
          <w:lang w:val="en-US" w:eastAsia="zh-CN"/>
        </w:rPr>
        <w:t>各级</w:t>
      </w:r>
      <w:r>
        <w:rPr>
          <w:rFonts w:hint="eastAsia" w:ascii="仿宋" w:hAnsi="仿宋" w:eastAsia="仿宋" w:cs="仿宋"/>
          <w:sz w:val="32"/>
          <w:szCs w:val="32"/>
        </w:rPr>
        <w:t>国土空间总体规划，做好机场建设用地要素保障。</w:t>
      </w:r>
      <w:r>
        <w:rPr>
          <w:rFonts w:hint="eastAsia" w:ascii="仿宋" w:hAnsi="仿宋" w:eastAsia="仿宋" w:cs="仿宋"/>
          <w:color w:val="auto"/>
          <w:sz w:val="32"/>
          <w:szCs w:val="32"/>
        </w:rPr>
        <w:t>各有关部门依据国家相关规定</w:t>
      </w:r>
      <w:r>
        <w:rPr>
          <w:rFonts w:hint="eastAsia" w:ascii="仿宋" w:hAnsi="仿宋" w:eastAsia="仿宋" w:cs="仿宋"/>
          <w:color w:val="auto"/>
          <w:sz w:val="32"/>
          <w:szCs w:val="32"/>
          <w:lang w:eastAsia="zh-CN"/>
        </w:rPr>
        <w:t>和自身职能</w:t>
      </w:r>
      <w:r>
        <w:rPr>
          <w:rFonts w:hint="eastAsia" w:ascii="仿宋" w:hAnsi="仿宋" w:eastAsia="仿宋" w:cs="仿宋"/>
          <w:color w:val="auto"/>
          <w:sz w:val="32"/>
          <w:szCs w:val="32"/>
        </w:rPr>
        <w:t>职责做好机场净空保护工作</w:t>
      </w:r>
      <w:r>
        <w:rPr>
          <w:rFonts w:hint="eastAsia" w:ascii="仿宋" w:hAnsi="仿宋" w:eastAsia="仿宋" w:cs="仿宋"/>
          <w:sz w:val="32"/>
          <w:szCs w:val="32"/>
        </w:rPr>
        <w:t>。</w:t>
      </w:r>
      <w:r>
        <w:rPr>
          <w:rFonts w:hint="eastAsia" w:ascii="楷体" w:hAnsi="楷体" w:eastAsia="楷体" w:cs="楷体"/>
          <w:sz w:val="32"/>
          <w:szCs w:val="32"/>
        </w:rPr>
        <w:t>（自治区</w:t>
      </w:r>
      <w:bookmarkStart w:id="20" w:name="_Hlk158036993"/>
      <w:r>
        <w:rPr>
          <w:rFonts w:hint="eastAsia" w:ascii="楷体" w:hAnsi="楷体" w:eastAsia="楷体" w:cs="楷体"/>
          <w:sz w:val="32"/>
          <w:szCs w:val="32"/>
        </w:rPr>
        <w:t>财政厅</w:t>
      </w:r>
      <w:bookmarkEnd w:id="20"/>
      <w:r>
        <w:rPr>
          <w:rFonts w:hint="eastAsia" w:ascii="楷体" w:hAnsi="楷体" w:eastAsia="楷体" w:cs="楷体"/>
          <w:sz w:val="32"/>
          <w:szCs w:val="32"/>
        </w:rPr>
        <w:t>、自然资源厅，各盟行政公署、市人民政府）</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楷体" w:hAnsi="楷体" w:eastAsia="楷体" w:cs="楷体"/>
          <w:sz w:val="32"/>
          <w:szCs w:val="32"/>
        </w:rPr>
      </w:pPr>
      <w:r>
        <w:rPr>
          <w:rFonts w:hint="eastAsia" w:ascii="楷体" w:hAnsi="楷体" w:eastAsia="楷体" w:cs="楷体"/>
          <w:sz w:val="32"/>
          <w:szCs w:val="32"/>
        </w:rPr>
        <w:t>（四）加强试点示范</w:t>
      </w:r>
      <w:r>
        <w:rPr>
          <w:rFonts w:hint="eastAsia" w:ascii="楷体" w:hAnsi="楷体" w:eastAsia="楷体" w:cs="楷体"/>
          <w:sz w:val="32"/>
          <w:szCs w:val="32"/>
          <w:lang w:eastAsia="zh-CN"/>
        </w:rPr>
        <w:t>。</w:t>
      </w:r>
      <w:r>
        <w:rPr>
          <w:rFonts w:hint="eastAsia" w:ascii="仿宋" w:hAnsi="仿宋" w:eastAsia="仿宋" w:cs="仿宋"/>
          <w:sz w:val="32"/>
          <w:szCs w:val="32"/>
        </w:rPr>
        <w:t>开展通用航空试点工作，鼓励各盟市结合自身发展特点和需求，申报通用航空产业发展试点。支持鄂尔多斯市先行先试打造低空空域管理改革试点，建设低空飞行服务站、无人机综合管控平台、航空应急救援平台。建立试点示范绩</w:t>
      </w:r>
      <w:r>
        <w:rPr>
          <w:rFonts w:hint="eastAsia" w:ascii="仿宋" w:hAnsi="仿宋" w:eastAsia="仿宋" w:cs="仿宋"/>
          <w:color w:val="auto"/>
          <w:sz w:val="32"/>
          <w:szCs w:val="32"/>
        </w:rPr>
        <w:t>效</w:t>
      </w:r>
      <w:r>
        <w:rPr>
          <w:rFonts w:hint="eastAsia" w:ascii="仿宋" w:hAnsi="仿宋" w:eastAsia="仿宋" w:cs="仿宋"/>
          <w:color w:val="auto"/>
          <w:sz w:val="32"/>
          <w:szCs w:val="32"/>
          <w:lang w:eastAsia="zh-CN"/>
        </w:rPr>
        <w:t>评价</w:t>
      </w:r>
      <w:r>
        <w:rPr>
          <w:rFonts w:hint="eastAsia" w:ascii="仿宋" w:hAnsi="仿宋" w:eastAsia="仿宋" w:cs="仿宋"/>
          <w:color w:val="auto"/>
          <w:sz w:val="32"/>
          <w:szCs w:val="32"/>
        </w:rPr>
        <w:t>体系，对试点示范项目的实施过程、既定目标实现程度、投入产出效益及经费执行结果等进行综合评价。</w:t>
      </w:r>
      <w:r>
        <w:rPr>
          <w:rFonts w:hint="eastAsia" w:ascii="楷体" w:hAnsi="楷体" w:eastAsia="楷体" w:cs="楷体"/>
          <w:sz w:val="32"/>
          <w:szCs w:val="32"/>
        </w:rPr>
        <w:t>（自治区交通运输厅、财政厅，各盟行政公署、市人民政府）</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楷体" w:hAnsi="楷体" w:eastAsia="楷体" w:cs="楷体"/>
          <w:sz w:val="32"/>
          <w:szCs w:val="32"/>
        </w:rPr>
      </w:pPr>
      <w:r>
        <w:rPr>
          <w:rFonts w:hint="eastAsia" w:ascii="楷体" w:hAnsi="楷体" w:eastAsia="楷体" w:cs="楷体"/>
          <w:sz w:val="32"/>
          <w:szCs w:val="32"/>
        </w:rPr>
        <w:t>（五）优化营商环境</w:t>
      </w:r>
      <w:r>
        <w:rPr>
          <w:rFonts w:hint="eastAsia" w:ascii="楷体" w:hAnsi="楷体" w:eastAsia="楷体" w:cs="楷体"/>
          <w:sz w:val="32"/>
          <w:szCs w:val="32"/>
          <w:lang w:eastAsia="zh-CN"/>
        </w:rPr>
        <w:t>。</w:t>
      </w:r>
      <w:r>
        <w:rPr>
          <w:rFonts w:hint="eastAsia" w:ascii="仿宋" w:hAnsi="仿宋" w:eastAsia="仿宋" w:cs="仿宋"/>
          <w:sz w:val="32"/>
          <w:szCs w:val="32"/>
        </w:rPr>
        <w:t>统筹招商引资工作，开展通用航空产</w:t>
      </w:r>
      <w:r>
        <w:rPr>
          <w:rFonts w:hint="eastAsia" w:ascii="仿宋" w:hAnsi="仿宋" w:eastAsia="仿宋" w:cs="仿宋"/>
          <w:spacing w:val="6"/>
          <w:sz w:val="32"/>
          <w:szCs w:val="32"/>
        </w:rPr>
        <w:t>业链专题招商，组织交流研讨、宣传推介。搭建招商合作平台，</w:t>
      </w:r>
      <w:r>
        <w:rPr>
          <w:rFonts w:hint="eastAsia" w:ascii="仿宋" w:hAnsi="仿宋" w:eastAsia="仿宋" w:cs="仿宋"/>
          <w:sz w:val="32"/>
          <w:szCs w:val="32"/>
        </w:rPr>
        <w:t>建立自治区通用航空产业项目库，开展项目发掘、策划、转化和服务。鼓励行业协会、通用航空企业、咨询机构等建立产业联盟，开展</w:t>
      </w:r>
      <w:r>
        <w:rPr>
          <w:rFonts w:hint="eastAsia" w:ascii="仿宋" w:hAnsi="仿宋" w:eastAsia="仿宋" w:cs="仿宋"/>
          <w:sz w:val="32"/>
          <w:szCs w:val="32"/>
          <w:lang w:val="en-US" w:eastAsia="zh-CN"/>
        </w:rPr>
        <w:t>产品策划、</w:t>
      </w:r>
      <w:r>
        <w:rPr>
          <w:rFonts w:hint="eastAsia" w:ascii="仿宋" w:hAnsi="仿宋" w:eastAsia="仿宋" w:cs="仿宋"/>
          <w:sz w:val="32"/>
          <w:szCs w:val="32"/>
        </w:rPr>
        <w:t>产业发展咨询、投资项目甄别等业务。优化通用航空领域营商环境，开展智能审批、一网通办、政银企合作等服务，为产业主体提供便利。</w:t>
      </w:r>
      <w:r>
        <w:rPr>
          <w:rFonts w:hint="eastAsia" w:ascii="楷体" w:hAnsi="楷体" w:eastAsia="楷体" w:cs="楷体"/>
          <w:sz w:val="32"/>
          <w:szCs w:val="32"/>
        </w:rPr>
        <w:t>（自治区交通运输厅、工业和信息化厅、政务服务与数据管理局）</w:t>
      </w:r>
    </w:p>
    <w:p>
      <w:pPr>
        <w:pStyle w:val="5"/>
        <w:keepNext w:val="0"/>
        <w:keepLines w:val="0"/>
        <w:pageBreakBefore w:val="0"/>
        <w:widowControl w:val="0"/>
        <w:kinsoku/>
        <w:wordWrap/>
        <w:overflowPunct/>
        <w:topLinePunct/>
        <w:autoSpaceDE/>
        <w:autoSpaceDN/>
        <w:bidi w:val="0"/>
        <w:spacing w:after="0" w:line="580" w:lineRule="exact"/>
        <w:ind w:left="0"/>
        <w:textAlignment w:val="auto"/>
        <w:rPr>
          <w:rFonts w:hint="eastAsia" w:ascii="仿宋" w:hAnsi="仿宋" w:eastAsia="仿宋" w:cs="仿宋"/>
          <w:sz w:val="32"/>
          <w:szCs w:val="32"/>
        </w:rPr>
      </w:pPr>
      <w:r>
        <w:rPr>
          <w:rFonts w:hint="eastAsia" w:ascii="楷体" w:hAnsi="楷体" w:eastAsia="楷体" w:cs="楷体"/>
          <w:sz w:val="32"/>
          <w:szCs w:val="32"/>
        </w:rPr>
        <w:t>（六）加强人才保障</w:t>
      </w:r>
      <w:r>
        <w:rPr>
          <w:rFonts w:hint="eastAsia" w:ascii="楷体" w:hAnsi="楷体" w:eastAsia="楷体" w:cs="楷体"/>
          <w:sz w:val="32"/>
          <w:szCs w:val="32"/>
          <w:lang w:eastAsia="zh-CN"/>
        </w:rPr>
        <w:t>。</w:t>
      </w:r>
      <w:r>
        <w:rPr>
          <w:rFonts w:hint="eastAsia" w:ascii="仿宋" w:hAnsi="仿宋" w:eastAsia="仿宋" w:cs="仿宋"/>
          <w:sz w:val="32"/>
          <w:szCs w:val="32"/>
        </w:rPr>
        <w:t>鼓励民航类院校、</w:t>
      </w:r>
      <w:r>
        <w:rPr>
          <w:rFonts w:hint="eastAsia" w:ascii="仿宋" w:hAnsi="仿宋" w:eastAsia="仿宋" w:cs="仿宋"/>
          <w:sz w:val="32"/>
          <w:szCs w:val="32"/>
          <w:lang w:eastAsia="zh-CN"/>
        </w:rPr>
        <w:t>其他</w:t>
      </w:r>
      <w:r>
        <w:rPr>
          <w:rFonts w:hint="eastAsia" w:ascii="仿宋" w:hAnsi="仿宋" w:eastAsia="仿宋" w:cs="仿宋"/>
          <w:sz w:val="32"/>
          <w:szCs w:val="32"/>
        </w:rPr>
        <w:t>高等院校与通用航空企业合作，深化产教融合，构建多层次、多渠道的人才联合培养体系。加大专业人才引进力度，创新人才引进方式，引进和培育专业化通用机场运营管理团队。完善人才扶持政策，对新引进符合条件的高端人才和紧缺人才，按照相关规定给予政策支持。</w:t>
      </w:r>
      <w:r>
        <w:rPr>
          <w:rFonts w:hint="eastAsia" w:ascii="楷体" w:hAnsi="楷体" w:eastAsia="楷体" w:cs="楷体"/>
          <w:sz w:val="32"/>
          <w:szCs w:val="32"/>
        </w:rPr>
        <w:t>（自治区教育厅、人力资源社会保障厅）</w:t>
      </w:r>
    </w:p>
    <w:p>
      <w:pPr>
        <w:pStyle w:val="6"/>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仿宋" w:hAnsi="仿宋" w:eastAsia="仿宋" w:cs="仿宋"/>
          <w:sz w:val="32"/>
          <w:szCs w:val="32"/>
        </w:rPr>
      </w:pPr>
    </w:p>
    <w:p>
      <w:pPr>
        <w:pStyle w:val="6"/>
        <w:keepNext w:val="0"/>
        <w:keepLines w:val="0"/>
        <w:pageBreakBefore w:val="0"/>
        <w:widowControl w:val="0"/>
        <w:kinsoku/>
        <w:wordWrap/>
        <w:overflowPunct/>
        <w:topLinePunct/>
        <w:autoSpaceDE/>
        <w:autoSpaceDN/>
        <w:bidi w:val="0"/>
        <w:snapToGrid w:val="0"/>
        <w:spacing w:after="0" w:line="580" w:lineRule="exact"/>
        <w:ind w:left="0" w:firstLine="640"/>
        <w:textAlignment w:val="auto"/>
        <w:rPr>
          <w:rFonts w:hint="eastAsia" w:ascii="仿宋" w:hAnsi="仿宋" w:eastAsia="仿宋" w:cs="仿宋"/>
          <w:sz w:val="32"/>
          <w:szCs w:val="32"/>
        </w:rPr>
      </w:pPr>
      <w:r>
        <w:rPr>
          <w:rFonts w:hint="eastAsia" w:ascii="仿宋" w:hAnsi="仿宋" w:eastAsia="仿宋" w:cs="仿宋"/>
          <w:sz w:val="32"/>
          <w:szCs w:val="32"/>
        </w:rPr>
        <w:t>附件：任务清单</w:t>
      </w:r>
    </w:p>
    <w:p>
      <w:pPr>
        <w:rPr>
          <w:rFonts w:hint="eastAsia"/>
        </w:rPr>
      </w:pPr>
    </w:p>
    <w:p>
      <w:pPr>
        <w:rPr>
          <w:rFonts w:hint="eastAsia"/>
        </w:rPr>
      </w:pPr>
    </w:p>
    <w:bookmarkEnd w:id="21"/>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eastAsia="宋体"/>
          <w:lang w:eastAsia="zh-CN"/>
        </w:rPr>
      </w:pPr>
      <w:r>
        <w:rPr>
          <w:rFonts w:hint="eastAsia" w:eastAsia="宋体"/>
          <w:lang w:eastAsia="zh-CN"/>
        </w:rPr>
        <w:drawing>
          <wp:inline distT="0" distB="0" distL="114300" distR="114300">
            <wp:extent cx="5682615" cy="8122920"/>
            <wp:effectExtent l="0" t="0" r="13335" b="11430"/>
            <wp:docPr id="2" name="图片 10" descr="内政办发18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内政办发18号-1"/>
                    <pic:cNvPicPr>
                      <a:picLocks noChangeAspect="1"/>
                    </pic:cNvPicPr>
                  </pic:nvPicPr>
                  <pic:blipFill>
                    <a:blip r:embed="rId8"/>
                    <a:stretch>
                      <a:fillRect/>
                    </a:stretch>
                  </pic:blipFill>
                  <pic:spPr>
                    <a:xfrm>
                      <a:off x="0" y="0"/>
                      <a:ext cx="5682615" cy="8122920"/>
                    </a:xfrm>
                    <a:prstGeom prst="rect">
                      <a:avLst/>
                    </a:prstGeom>
                    <a:noFill/>
                    <a:ln>
                      <a:noFill/>
                    </a:ln>
                  </pic:spPr>
                </pic:pic>
              </a:graphicData>
            </a:graphic>
          </wp:inline>
        </w:drawing>
      </w:r>
      <w:r>
        <w:rPr>
          <w:rFonts w:hint="eastAsia" w:eastAsia="宋体"/>
          <w:lang w:eastAsia="zh-CN"/>
        </w:rPr>
        <w:drawing>
          <wp:inline distT="0" distB="0" distL="114300" distR="114300">
            <wp:extent cx="5687695" cy="8131810"/>
            <wp:effectExtent l="0" t="0" r="8255" b="2540"/>
            <wp:docPr id="3" name="图片 9" descr="内政办发18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内政办发18号-2"/>
                    <pic:cNvPicPr>
                      <a:picLocks noChangeAspect="1"/>
                    </pic:cNvPicPr>
                  </pic:nvPicPr>
                  <pic:blipFill>
                    <a:blip r:embed="rId9"/>
                    <a:stretch>
                      <a:fillRect/>
                    </a:stretch>
                  </pic:blipFill>
                  <pic:spPr>
                    <a:xfrm>
                      <a:off x="0" y="0"/>
                      <a:ext cx="5687695" cy="8131810"/>
                    </a:xfrm>
                    <a:prstGeom prst="rect">
                      <a:avLst/>
                    </a:prstGeom>
                    <a:noFill/>
                    <a:ln>
                      <a:noFill/>
                    </a:ln>
                  </pic:spPr>
                </pic:pic>
              </a:graphicData>
            </a:graphic>
          </wp:inline>
        </w:drawing>
      </w:r>
      <w:r>
        <w:rPr>
          <w:rFonts w:hint="eastAsia" w:eastAsia="宋体"/>
          <w:lang w:eastAsia="zh-CN"/>
        </w:rPr>
        <w:drawing>
          <wp:inline distT="0" distB="0" distL="114300" distR="114300">
            <wp:extent cx="5623560" cy="8217535"/>
            <wp:effectExtent l="0" t="0" r="15240" b="12065"/>
            <wp:docPr id="4" name="图片 8" descr="内政办发18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内政办发18号-3"/>
                    <pic:cNvPicPr>
                      <a:picLocks noChangeAspect="1"/>
                    </pic:cNvPicPr>
                  </pic:nvPicPr>
                  <pic:blipFill>
                    <a:blip r:embed="rId10"/>
                    <a:stretch>
                      <a:fillRect/>
                    </a:stretch>
                  </pic:blipFill>
                  <pic:spPr>
                    <a:xfrm>
                      <a:off x="0" y="0"/>
                      <a:ext cx="5623560" cy="8217535"/>
                    </a:xfrm>
                    <a:prstGeom prst="rect">
                      <a:avLst/>
                    </a:prstGeom>
                    <a:noFill/>
                    <a:ln>
                      <a:noFill/>
                    </a:ln>
                  </pic:spPr>
                </pic:pic>
              </a:graphicData>
            </a:graphic>
          </wp:inline>
        </w:drawing>
      </w:r>
      <w:r>
        <w:rPr>
          <w:rFonts w:hint="eastAsia" w:eastAsia="宋体"/>
          <w:lang w:eastAsia="zh-CN"/>
        </w:rPr>
        <w:drawing>
          <wp:inline distT="0" distB="0" distL="114300" distR="114300">
            <wp:extent cx="5687695" cy="8131810"/>
            <wp:effectExtent l="0" t="0" r="8255" b="2540"/>
            <wp:docPr id="5" name="图片 7" descr="内政办发18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内政办发18号-4"/>
                    <pic:cNvPicPr>
                      <a:picLocks noChangeAspect="1"/>
                    </pic:cNvPicPr>
                  </pic:nvPicPr>
                  <pic:blipFill>
                    <a:blip r:embed="rId11"/>
                    <a:stretch>
                      <a:fillRect/>
                    </a:stretch>
                  </pic:blipFill>
                  <pic:spPr>
                    <a:xfrm>
                      <a:off x="0" y="0"/>
                      <a:ext cx="5687695" cy="8131810"/>
                    </a:xfrm>
                    <a:prstGeom prst="rect">
                      <a:avLst/>
                    </a:prstGeom>
                    <a:noFill/>
                    <a:ln>
                      <a:noFill/>
                    </a:ln>
                  </pic:spPr>
                </pic:pic>
              </a:graphicData>
            </a:graphic>
          </wp:inline>
        </w:drawing>
      </w:r>
      <w:r>
        <w:rPr>
          <w:rFonts w:hint="eastAsia" w:eastAsia="宋体"/>
          <w:lang w:eastAsia="zh-CN"/>
        </w:rPr>
        <w:drawing>
          <wp:inline distT="0" distB="0" distL="114300" distR="114300">
            <wp:extent cx="5682615" cy="8168005"/>
            <wp:effectExtent l="0" t="0" r="13335" b="4445"/>
            <wp:docPr id="6" name="图片 6" descr="内政办发18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内政办发18号-5"/>
                    <pic:cNvPicPr>
                      <a:picLocks noChangeAspect="1"/>
                    </pic:cNvPicPr>
                  </pic:nvPicPr>
                  <pic:blipFill>
                    <a:blip r:embed="rId12"/>
                    <a:stretch>
                      <a:fillRect/>
                    </a:stretch>
                  </pic:blipFill>
                  <pic:spPr>
                    <a:xfrm>
                      <a:off x="0" y="0"/>
                      <a:ext cx="5682615" cy="8168005"/>
                    </a:xfrm>
                    <a:prstGeom prst="rect">
                      <a:avLst/>
                    </a:prstGeom>
                    <a:noFill/>
                    <a:ln>
                      <a:noFill/>
                    </a:ln>
                  </pic:spPr>
                </pic:pic>
              </a:graphicData>
            </a:graphic>
          </wp:inline>
        </w:drawing>
      </w:r>
      <w:r>
        <w:rPr>
          <w:rFonts w:hint="eastAsia" w:eastAsia="宋体"/>
          <w:lang w:eastAsia="zh-CN"/>
        </w:rPr>
        <w:drawing>
          <wp:inline distT="0" distB="0" distL="114300" distR="114300">
            <wp:extent cx="5682615" cy="8204835"/>
            <wp:effectExtent l="0" t="0" r="13335" b="5715"/>
            <wp:docPr id="7" name="图片 5" descr="内政办发18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内政办发18号-6"/>
                    <pic:cNvPicPr>
                      <a:picLocks noChangeAspect="1"/>
                    </pic:cNvPicPr>
                  </pic:nvPicPr>
                  <pic:blipFill>
                    <a:blip r:embed="rId13"/>
                    <a:stretch>
                      <a:fillRect/>
                    </a:stretch>
                  </pic:blipFill>
                  <pic:spPr>
                    <a:xfrm>
                      <a:off x="0" y="0"/>
                      <a:ext cx="5682615" cy="8204835"/>
                    </a:xfrm>
                    <a:prstGeom prst="rect">
                      <a:avLst/>
                    </a:prstGeom>
                    <a:noFill/>
                    <a:ln>
                      <a:noFill/>
                    </a:ln>
                  </pic:spPr>
                </pic:pic>
              </a:graphicData>
            </a:graphic>
          </wp:inline>
        </w:drawing>
      </w:r>
      <w:r>
        <w:rPr>
          <w:rFonts w:hint="eastAsia" w:eastAsia="宋体"/>
          <w:lang w:eastAsia="zh-CN"/>
        </w:rPr>
        <w:drawing>
          <wp:inline distT="0" distB="0" distL="114300" distR="114300">
            <wp:extent cx="5682615" cy="8216900"/>
            <wp:effectExtent l="0" t="0" r="13335" b="12700"/>
            <wp:docPr id="8" name="图片 4" descr="内政办发18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内政办发18号-7"/>
                    <pic:cNvPicPr>
                      <a:picLocks noChangeAspect="1"/>
                    </pic:cNvPicPr>
                  </pic:nvPicPr>
                  <pic:blipFill>
                    <a:blip r:embed="rId14"/>
                    <a:stretch>
                      <a:fillRect/>
                    </a:stretch>
                  </pic:blipFill>
                  <pic:spPr>
                    <a:xfrm>
                      <a:off x="0" y="0"/>
                      <a:ext cx="5682615" cy="8216900"/>
                    </a:xfrm>
                    <a:prstGeom prst="rect">
                      <a:avLst/>
                    </a:prstGeom>
                    <a:noFill/>
                    <a:ln>
                      <a:noFill/>
                    </a:ln>
                  </pic:spPr>
                </pic:pic>
              </a:graphicData>
            </a:graphic>
          </wp:inline>
        </w:drawing>
      </w:r>
      <w:r>
        <w:rPr>
          <w:rFonts w:hint="eastAsia" w:eastAsia="宋体"/>
          <w:lang w:eastAsia="zh-CN"/>
        </w:rPr>
        <w:drawing>
          <wp:inline distT="0" distB="0" distL="114300" distR="114300">
            <wp:extent cx="5682615" cy="8204835"/>
            <wp:effectExtent l="0" t="0" r="13335" b="5715"/>
            <wp:docPr id="9" name="图片 3" descr="内政办发18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内政办发18号-8"/>
                    <pic:cNvPicPr>
                      <a:picLocks noChangeAspect="1"/>
                    </pic:cNvPicPr>
                  </pic:nvPicPr>
                  <pic:blipFill>
                    <a:blip r:embed="rId15"/>
                    <a:stretch>
                      <a:fillRect/>
                    </a:stretch>
                  </pic:blipFill>
                  <pic:spPr>
                    <a:xfrm>
                      <a:off x="0" y="0"/>
                      <a:ext cx="5682615" cy="8204835"/>
                    </a:xfrm>
                    <a:prstGeom prst="rect">
                      <a:avLst/>
                    </a:prstGeom>
                    <a:noFill/>
                    <a:ln>
                      <a:noFill/>
                    </a:ln>
                  </pic:spPr>
                </pic:pic>
              </a:graphicData>
            </a:graphic>
          </wp:inline>
        </w:drawing>
      </w:r>
      <w:r>
        <w:rPr>
          <w:rFonts w:hint="eastAsia" w:eastAsia="宋体"/>
          <w:lang w:eastAsia="zh-CN"/>
        </w:rPr>
        <w:drawing>
          <wp:inline distT="0" distB="0" distL="114300" distR="114300">
            <wp:extent cx="4096385" cy="8217535"/>
            <wp:effectExtent l="0" t="0" r="18415" b="12065"/>
            <wp:docPr id="10" name="图片 2" descr="内政办发18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内政办发18号-9"/>
                    <pic:cNvPicPr>
                      <a:picLocks noChangeAspect="1"/>
                    </pic:cNvPicPr>
                  </pic:nvPicPr>
                  <pic:blipFill>
                    <a:blip r:embed="rId16"/>
                    <a:stretch>
                      <a:fillRect/>
                    </a:stretch>
                  </pic:blipFill>
                  <pic:spPr>
                    <a:xfrm>
                      <a:off x="0" y="0"/>
                      <a:ext cx="4096385" cy="821753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eastAsia="宋体"/>
          <w:lang w:eastAsia="zh-CN"/>
        </w:rPr>
      </w:pPr>
    </w:p>
    <w:p>
      <w:pPr>
        <w:rPr>
          <w:rFonts w:hint="eastAsia"/>
        </w:rPr>
      </w:pPr>
    </w:p>
    <w:p>
      <w:pPr>
        <w:rPr>
          <w:rFonts w:hint="eastAsia"/>
        </w:rPr>
      </w:pPr>
    </w:p>
    <w:tbl>
      <w:tblPr>
        <w:tblStyle w:val="14"/>
        <w:tblW w:w="8905" w:type="dxa"/>
        <w:jc w:val="center"/>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315" w:leftChars="150" w:right="315" w:rightChars="150"/>
              <w:textAlignment w:val="auto"/>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153" w:leftChars="549" w:right="315" w:rightChars="150" w:firstLine="0" w:firstLineChars="0"/>
              <w:textAlignment w:val="auto"/>
              <w:rPr>
                <w:rFonts w:ascii="仿宋_GB2312" w:eastAsia="仿宋_GB2312"/>
                <w:sz w:val="28"/>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r>
              <w:rPr>
                <w:rFonts w:hint="eastAsia" w:ascii="仿宋_GB2312" w:eastAsia="仿宋_GB2312"/>
                <w:sz w:val="28"/>
              </w:rPr>
              <w:t>高级人民法院，检察院。</w:t>
            </w:r>
          </w:p>
          <w:p>
            <w:pPr>
              <w:keepNext w:val="0"/>
              <w:keepLines w:val="0"/>
              <w:pageBreakBefore w:val="0"/>
              <w:widowControl w:val="0"/>
              <w:kinsoku/>
              <w:wordWrap/>
              <w:overflowPunct/>
              <w:topLinePunct w:val="0"/>
              <w:autoSpaceDE/>
              <w:autoSpaceDN/>
              <w:bidi w:val="0"/>
              <w:adjustRightInd/>
              <w:snapToGrid/>
              <w:spacing w:line="400" w:lineRule="exact"/>
              <w:ind w:left="315" w:leftChars="150" w:right="315" w:rightChars="150" w:firstLine="840" w:firstLineChars="300"/>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5" w:type="dxa"/>
            <w:noWrap w:val="0"/>
            <w:vAlign w:val="top"/>
          </w:tcPr>
          <w:p>
            <w:pPr>
              <w:keepNext w:val="0"/>
              <w:keepLines w:val="0"/>
              <w:pageBreakBefore w:val="0"/>
              <w:widowControl w:val="0"/>
              <w:kinsoku/>
              <w:wordWrap/>
              <w:overflowPunct/>
              <w:topLinePunct w:val="0"/>
              <w:autoSpaceDE/>
              <w:autoSpaceDN/>
              <w:bidi w:val="0"/>
              <w:adjustRightInd/>
              <w:snapToGrid/>
              <w:ind w:left="315" w:leftChars="150" w:right="315" w:rightChars="150"/>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4</w:t>
            </w:r>
            <w:r>
              <w:rPr>
                <w:rFonts w:hint="eastAsia" w:ascii="仿宋_GB2312" w:eastAsia="仿宋_GB2312"/>
                <w:sz w:val="28"/>
              </w:rPr>
              <w:t>年</w:t>
            </w:r>
            <w:r>
              <w:rPr>
                <w:rFonts w:hint="eastAsia" w:ascii="仿宋_GB2312" w:eastAsia="仿宋_GB2312"/>
                <w:sz w:val="28"/>
                <w:lang w:val="en-US" w:eastAsia="zh-CN"/>
              </w:rPr>
              <w:t>4</w:t>
            </w:r>
            <w:r>
              <w:rPr>
                <w:rFonts w:hint="eastAsia" w:ascii="仿宋_GB2312" w:eastAsia="仿宋_GB2312"/>
                <w:sz w:val="28"/>
              </w:rPr>
              <w:t>月</w:t>
            </w:r>
            <w:r>
              <w:rPr>
                <w:rFonts w:hint="eastAsia" w:ascii="仿宋_GB2312" w:eastAsia="仿宋_GB2312"/>
                <w:sz w:val="28"/>
                <w:lang w:val="en-US" w:eastAsia="zh-CN"/>
              </w:rPr>
              <w:t>30</w:t>
            </w:r>
            <w:r>
              <w:rPr>
                <w:rFonts w:hint="eastAsia" w:ascii="仿宋_GB2312" w:eastAsia="仿宋_GB2312"/>
                <w:sz w:val="28"/>
              </w:rPr>
              <w:t>日印发</w:t>
            </w:r>
          </w:p>
        </w:tc>
      </w:tr>
    </w:tbl>
    <w:p>
      <w:pPr>
        <w:spacing w:line="20" w:lineRule="exact"/>
        <w:rPr>
          <w:rFonts w:hint="eastAsia"/>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3829050</wp:posOffset>
            </wp:positionH>
            <wp:positionV relativeFrom="paragraph">
              <wp:posOffset>220980</wp:posOffset>
            </wp:positionV>
            <wp:extent cx="1800225" cy="551815"/>
            <wp:effectExtent l="0" t="0" r="9525" b="635"/>
            <wp:wrapSquare wrapText="bothSides"/>
            <wp:docPr id="1" name="图片 5" descr="NZB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NZBF18"/>
                    <pic:cNvPicPr>
                      <a:picLocks noChangeAspect="1"/>
                    </pic:cNvPicPr>
                  </pic:nvPicPr>
                  <pic:blipFill>
                    <a:blip r:embed="rId17"/>
                    <a:stretch>
                      <a:fillRect/>
                    </a:stretch>
                  </pic:blipFill>
                  <pic:spPr>
                    <a:xfrm>
                      <a:off x="0" y="0"/>
                      <a:ext cx="1800225" cy="551815"/>
                    </a:xfrm>
                    <a:prstGeom prst="rect">
                      <a:avLst/>
                    </a:prstGeom>
                    <a:noFill/>
                    <a:ln>
                      <a:noFill/>
                    </a:ln>
                  </pic:spPr>
                </pic:pic>
              </a:graphicData>
            </a:graphic>
          </wp:anchor>
        </w:drawing>
      </w:r>
    </w:p>
    <w:sectPr>
      <w:headerReference r:id="rId3" w:type="default"/>
      <w:footerReference r:id="rId5" w:type="default"/>
      <w:headerReference r:id="rId4" w:type="even"/>
      <w:footerReference r:id="rId6" w:type="even"/>
      <w:pgSz w:w="11906" w:h="16838"/>
      <w:pgMar w:top="2098" w:right="1474" w:bottom="1701" w:left="1474" w:header="851" w:footer="1304"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华文仿宋">
    <w:altName w:val="方正仿宋_GBK"/>
    <w:panose1 w:val="02010600040101010101"/>
    <w:charset w:val="00"/>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page" w:x="9452" w:y="-23"/>
      <w:rPr>
        <w:rStyle w:val="17"/>
        <w:rFonts w:hint="eastAsia" w:ascii="宋体" w:hAnsi="宋体"/>
        <w:sz w:val="28"/>
        <w:szCs w:val="28"/>
      </w:rPr>
    </w:pPr>
    <w:r>
      <w:rPr>
        <w:rFonts w:hint="eastAsia" w:ascii="宋体" w:hAnsi="宋体"/>
        <w:sz w:val="28"/>
        <w:szCs w:val="28"/>
      </w:rPr>
      <w:fldChar w:fldCharType="begin"/>
    </w:r>
    <w:r>
      <w:rPr>
        <w:rStyle w:val="17"/>
        <w:rFonts w:hint="eastAsia" w:ascii="宋体" w:hAnsi="宋体"/>
        <w:sz w:val="28"/>
        <w:szCs w:val="28"/>
      </w:rPr>
      <w:instrText xml:space="preserve">PAGE  </w:instrText>
    </w:r>
    <w:r>
      <w:rPr>
        <w:rFonts w:hint="eastAsia" w:ascii="宋体" w:hAnsi="宋体"/>
        <w:sz w:val="28"/>
        <w:szCs w:val="28"/>
      </w:rPr>
      <w:fldChar w:fldCharType="separate"/>
    </w:r>
    <w:r>
      <w:rPr>
        <w:rStyle w:val="17"/>
        <w:rFonts w:ascii="宋体" w:hAnsi="宋体"/>
        <w:sz w:val="28"/>
        <w:szCs w:val="28"/>
        <w:lang/>
      </w:rPr>
      <w:t>- 1 -</w:t>
    </w:r>
    <w:r>
      <w:rPr>
        <w:rFonts w:hint="eastAsia" w:ascii="宋体" w:hAnsi="宋体"/>
        <w:sz w:val="28"/>
        <w:szCs w:val="28"/>
      </w:rPr>
      <w:fldChar w:fldCharType="end"/>
    </w:r>
  </w:p>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page" w:x="1892" w:y="-23"/>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lang/>
      </w:rPr>
      <w:t>- 2 -</w:t>
    </w:r>
    <w:r>
      <w:rPr>
        <w:rFonts w:ascii="宋体" w:hAnsi="宋体"/>
        <w:sz w:val="28"/>
        <w:szCs w:val="28"/>
      </w:rP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dit="trackedChanges" w:enforcement="0"/>
  <w:defaultTabStop w:val="420"/>
  <w:hyphenationZone w:val="36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794E70"/>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81"/>
    <w:rsid w:val="00FF2340"/>
    <w:rsid w:val="00FF60C7"/>
    <w:rsid w:val="00FF7392"/>
    <w:rsid w:val="011B684E"/>
    <w:rsid w:val="01D71539"/>
    <w:rsid w:val="023B43DC"/>
    <w:rsid w:val="074D26E8"/>
    <w:rsid w:val="0A145ED1"/>
    <w:rsid w:val="10AA3895"/>
    <w:rsid w:val="110F26B1"/>
    <w:rsid w:val="13404ED0"/>
    <w:rsid w:val="1A7D41CF"/>
    <w:rsid w:val="1D93244C"/>
    <w:rsid w:val="1FD3237E"/>
    <w:rsid w:val="21390BB1"/>
    <w:rsid w:val="21CE0EBF"/>
    <w:rsid w:val="22652339"/>
    <w:rsid w:val="22D479A3"/>
    <w:rsid w:val="24485B15"/>
    <w:rsid w:val="31663368"/>
    <w:rsid w:val="356425D7"/>
    <w:rsid w:val="3E3F7B67"/>
    <w:rsid w:val="456E4695"/>
    <w:rsid w:val="49716F86"/>
    <w:rsid w:val="4989250D"/>
    <w:rsid w:val="4A456A7E"/>
    <w:rsid w:val="4BB12688"/>
    <w:rsid w:val="4DFD4406"/>
    <w:rsid w:val="51650C56"/>
    <w:rsid w:val="59C926B0"/>
    <w:rsid w:val="5B518C26"/>
    <w:rsid w:val="5BAE3879"/>
    <w:rsid w:val="5CF329EA"/>
    <w:rsid w:val="5D315BAB"/>
    <w:rsid w:val="61E60AD4"/>
    <w:rsid w:val="64516417"/>
    <w:rsid w:val="64B86B45"/>
    <w:rsid w:val="67794E70"/>
    <w:rsid w:val="68217F78"/>
    <w:rsid w:val="68D17D16"/>
    <w:rsid w:val="6EFFB92F"/>
    <w:rsid w:val="6F2C465B"/>
    <w:rsid w:val="71B468F0"/>
    <w:rsid w:val="72A33723"/>
    <w:rsid w:val="73ACB7AC"/>
    <w:rsid w:val="75BFFCD5"/>
    <w:rsid w:val="7BEDB833"/>
    <w:rsid w:val="7D164783"/>
    <w:rsid w:val="7E7FCAB4"/>
    <w:rsid w:val="7E960D71"/>
    <w:rsid w:val="7FEF3659"/>
    <w:rsid w:val="8FFFB824"/>
    <w:rsid w:val="A6DF9987"/>
    <w:rsid w:val="B95B0B78"/>
    <w:rsid w:val="BE7F00F4"/>
    <w:rsid w:val="BEDFB9F4"/>
    <w:rsid w:val="BFBF9B90"/>
    <w:rsid w:val="BFFBF380"/>
    <w:rsid w:val="DFF76C77"/>
    <w:rsid w:val="EADF7506"/>
    <w:rsid w:val="F26DCA59"/>
    <w:rsid w:val="F6FD57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qFormat/>
    <w:uiPriority w:val="9"/>
    <w:pPr>
      <w:keepNext/>
      <w:keepLines/>
      <w:widowControl w:val="0"/>
      <w:spacing w:before="340" w:after="330" w:line="578" w:lineRule="auto"/>
      <w:outlineLvl w:val="0"/>
    </w:pPr>
    <w:rPr>
      <w:rFonts w:ascii="Calibri" w:hAnsi="Calibri" w:eastAsia="宋体" w:cs="Times New Roman"/>
      <w:b/>
      <w:bCs/>
      <w:kern w:val="44"/>
      <w:sz w:val="44"/>
      <w:szCs w:val="44"/>
      <w:lang w:bidi="ar-SA"/>
    </w:rPr>
  </w:style>
  <w:style w:type="paragraph" w:styleId="5">
    <w:name w:val="heading 2"/>
    <w:basedOn w:val="6"/>
    <w:next w:val="1"/>
    <w:unhideWhenUsed/>
    <w:qFormat/>
    <w:uiPriority w:val="9"/>
    <w:pPr>
      <w:widowControl w:val="0"/>
      <w:ind w:firstLine="560"/>
      <w:outlineLvl w:val="1"/>
    </w:pPr>
    <w:rPr>
      <w:rFonts w:ascii="楷体" w:hAnsi="楷体" w:eastAsia="楷体"/>
    </w:rPr>
  </w:style>
  <w:style w:type="character" w:default="1" w:styleId="16">
    <w:name w:val="Default Paragraph Font"/>
    <w:semiHidden/>
    <w:uiPriority w:val="0"/>
  </w:style>
  <w:style w:type="table" w:default="1" w:styleId="14">
    <w:name w:val="Normal Table"/>
    <w:semiHidden/>
    <w:uiPriority w:val="0"/>
    <w:tblPr>
      <w:tblStyle w:val="14"/>
      <w:tblLayout w:type="fixed"/>
      <w:tblCellMar>
        <w:top w:w="0" w:type="dxa"/>
        <w:left w:w="108" w:type="dxa"/>
        <w:bottom w:w="0" w:type="dxa"/>
        <w:right w:w="108" w:type="dxa"/>
      </w:tblCellMar>
    </w:tblPr>
  </w:style>
  <w:style w:type="paragraph" w:styleId="2">
    <w:name w:val="Plain Text"/>
    <w:basedOn w:val="1"/>
    <w:next w:val="3"/>
    <w:qFormat/>
    <w:uiPriority w:val="0"/>
    <w:rPr>
      <w:rFonts w:ascii="宋体" w:hAnsi="Courier New" w:eastAsia="宋体" w:cs="Times New Roman"/>
      <w:szCs w:val="22"/>
      <w:lang w:bidi="ar-SA"/>
    </w:rPr>
  </w:style>
  <w:style w:type="paragraph" w:styleId="3">
    <w:name w:val="index 5"/>
    <w:basedOn w:val="1"/>
    <w:next w:val="1"/>
    <w:qFormat/>
    <w:uiPriority w:val="0"/>
    <w:pPr>
      <w:ind w:left="1680"/>
    </w:pPr>
    <w:rPr>
      <w:rFonts w:ascii="Calibri" w:hAnsi="Calibri" w:eastAsia="宋体" w:cs="Times New Roman"/>
      <w:szCs w:val="22"/>
      <w:lang w:bidi="ar-SA"/>
    </w:rPr>
  </w:style>
  <w:style w:type="paragraph" w:styleId="6">
    <w:name w:val="List Paragraph"/>
    <w:basedOn w:val="1"/>
    <w:qFormat/>
    <w:uiPriority w:val="34"/>
    <w:pPr>
      <w:ind w:firstLine="420" w:firstLineChars="200"/>
    </w:pPr>
    <w:rPr>
      <w:rFonts w:ascii="Calibri" w:hAnsi="Calibri" w:eastAsia="宋体" w:cs="Times New Roman"/>
      <w:szCs w:val="22"/>
      <w:lang w:bidi="ar-SA"/>
    </w:rPr>
  </w:style>
  <w:style w:type="paragraph" w:styleId="7">
    <w:name w:val="Document Map"/>
    <w:basedOn w:val="1"/>
    <w:semiHidden/>
    <w:uiPriority w:val="0"/>
    <w:pPr>
      <w:shd w:val="clear" w:color="auto" w:fill="000080"/>
    </w:pPr>
  </w:style>
  <w:style w:type="paragraph" w:styleId="8">
    <w:name w:val="Body Text"/>
    <w:basedOn w:val="1"/>
    <w:next w:val="9"/>
    <w:unhideWhenUsed/>
    <w:qFormat/>
    <w:uiPriority w:val="99"/>
    <w:pPr>
      <w:spacing w:after="120"/>
    </w:pPr>
    <w:rPr>
      <w:rFonts w:ascii="Calibri" w:hAnsi="Calibri" w:eastAsia="宋体" w:cs="Times New Roman"/>
      <w:kern w:val="0"/>
      <w:sz w:val="20"/>
      <w:szCs w:val="24"/>
      <w:lang w:bidi="ar-SA"/>
    </w:rPr>
  </w:style>
  <w:style w:type="paragraph" w:styleId="9">
    <w:name w:val="toc 5"/>
    <w:basedOn w:val="1"/>
    <w:next w:val="1"/>
    <w:unhideWhenUsed/>
    <w:qFormat/>
    <w:uiPriority w:val="39"/>
    <w:pPr>
      <w:ind w:left="1680" w:leftChars="800"/>
    </w:pPr>
    <w:rPr>
      <w:rFonts w:ascii="Calibri" w:hAnsi="Calibri" w:eastAsia="宋体" w:cs="Times New Roman"/>
      <w:szCs w:val="24"/>
      <w:lang w:bidi="ar-SA"/>
    </w:rPr>
  </w:style>
  <w:style w:type="paragraph" w:styleId="10">
    <w:name w:val="Date"/>
    <w:basedOn w:val="1"/>
    <w:next w:val="1"/>
    <w:link w:val="18"/>
    <w:uiPriority w:val="0"/>
    <w:pPr>
      <w:ind w:left="100" w:leftChars="2500"/>
    </w:pPr>
    <w:rPr>
      <w:rFonts w:ascii="仿宋_GB2312" w:eastAsia="仿宋_GB2312"/>
      <w:sz w:val="32"/>
    </w:rPr>
  </w:style>
  <w:style w:type="paragraph" w:styleId="11">
    <w:name w:val="Balloon Text"/>
    <w:basedOn w:val="1"/>
    <w:semiHidden/>
    <w:uiPriority w:val="0"/>
    <w:rPr>
      <w:sz w:val="18"/>
      <w:szCs w:val="18"/>
    </w:rPr>
  </w:style>
  <w:style w:type="paragraph" w:styleId="12">
    <w:name w:val="footer"/>
    <w:basedOn w:val="1"/>
    <w:link w:val="19"/>
    <w:uiPriority w:val="0"/>
    <w:pPr>
      <w:tabs>
        <w:tab w:val="center" w:pos="4153"/>
        <w:tab w:val="right" w:pos="8306"/>
      </w:tabs>
      <w:snapToGrid w:val="0"/>
      <w:jc w:val="left"/>
    </w:pPr>
    <w:rPr>
      <w:sz w:val="18"/>
      <w:szCs w:val="18"/>
    </w:rPr>
  </w:style>
  <w:style w:type="paragraph" w:styleId="13">
    <w:name w:val="header"/>
    <w:basedOn w:val="1"/>
    <w:link w:val="20"/>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uiPriority w:val="0"/>
    <w:pPr>
      <w:widowControl w:val="0"/>
      <w:jc w:val="both"/>
    </w:pPr>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page number"/>
    <w:basedOn w:val="16"/>
    <w:uiPriority w:val="0"/>
  </w:style>
  <w:style w:type="character" w:customStyle="1" w:styleId="18">
    <w:name w:val=" Char Char2"/>
    <w:basedOn w:val="16"/>
    <w:link w:val="10"/>
    <w:uiPriority w:val="0"/>
    <w:rPr>
      <w:rFonts w:ascii="仿宋_GB2312" w:hAnsi="Times New Roman" w:eastAsia="仿宋_GB2312" w:cs="Times New Roman"/>
      <w:kern w:val="2"/>
      <w:sz w:val="32"/>
      <w:szCs w:val="24"/>
      <w:lang w:bidi="ar-SA"/>
    </w:rPr>
  </w:style>
  <w:style w:type="character" w:customStyle="1" w:styleId="19">
    <w:name w:val=" Char Char"/>
    <w:basedOn w:val="16"/>
    <w:link w:val="12"/>
    <w:semiHidden/>
    <w:uiPriority w:val="99"/>
    <w:rPr>
      <w:rFonts w:ascii="Calibri" w:hAnsi="Calibri" w:eastAsia="宋体" w:cs="Mongolian Baiti"/>
      <w:kern w:val="2"/>
      <w:sz w:val="18"/>
      <w:szCs w:val="22"/>
    </w:rPr>
  </w:style>
  <w:style w:type="character" w:customStyle="1" w:styleId="20">
    <w:name w:val=" Char Char1"/>
    <w:basedOn w:val="16"/>
    <w:link w:val="13"/>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4</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哈斯高娃</cp:lastModifiedBy>
  <cp:lastPrinted>2024-05-06T14:52:45Z</cp:lastPrinted>
  <dcterms:modified xsi:type="dcterms:W3CDTF">2024-05-16T02:57:11Z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