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sz w:val="44"/>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sz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内蒙古自治区人民政府关于印发</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自治区空气质量持续改善行动实施方案的通知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仿宋" w:hAnsi="仿宋" w:eastAsia="仿宋" w:cs="仿宋"/>
          <w:sz w:val="32"/>
          <w:lang w:eastAsia="zh-CN"/>
        </w:rPr>
        <w:t>内政发〔2024〕1</w:t>
      </w:r>
      <w:r>
        <w:rPr>
          <w:rFonts w:hint="eastAsia" w:ascii="仿宋" w:hAnsi="仿宋" w:eastAsia="仿宋" w:cs="仿宋"/>
          <w:sz w:val="32"/>
          <w:lang w:val="en-US" w:eastAsia="zh-CN"/>
        </w:rPr>
        <w:t>7</w:t>
      </w:r>
      <w:r>
        <w:rPr>
          <w:rFonts w:hint="eastAsia" w:ascii="仿宋" w:hAnsi="仿宋" w:eastAsia="仿宋" w:cs="仿宋"/>
          <w:sz w:val="32"/>
          <w:lang w:eastAsia="zh-CN"/>
        </w:rPr>
        <w:t>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 w:hAnsi="楷体" w:eastAsia="楷体" w:cs="楷体"/>
          <w:sz w:val="30"/>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sz w:val="32"/>
          <w:lang w:eastAsia="zh-CN"/>
        </w:rPr>
      </w:pPr>
      <w:bookmarkStart w:id="1" w:name="_GoBack"/>
      <w:r>
        <w:rPr>
          <w:rFonts w:hint="eastAsia" w:ascii="楷体" w:hAnsi="楷体" w:eastAsia="楷体" w:cs="楷体"/>
          <w:sz w:val="32"/>
          <w:lang w:eastAsia="zh-CN"/>
        </w:rPr>
        <w:t>各盟行政公署、市人民政府，自治区各委、办、厅、局，各大企业、事业单位：</w:t>
      </w:r>
    </w:p>
    <w:p>
      <w:pPr>
        <w:keepNext w:val="0"/>
        <w:keepLines w:val="0"/>
        <w:pageBreakBefore w:val="0"/>
        <w:widowControl w:val="0"/>
        <w:kinsoku/>
        <w:wordWrap/>
        <w:overflowPunct/>
        <w:topLinePunct w:val="0"/>
        <w:autoSpaceDE/>
        <w:autoSpaceDN/>
        <w:bidi w:val="0"/>
        <w:adjustRightInd/>
        <w:snapToGrid/>
        <w:spacing w:line="500" w:lineRule="exact"/>
        <w:ind w:firstLine="641"/>
        <w:textAlignment w:val="auto"/>
        <w:rPr>
          <w:rFonts w:hint="eastAsia" w:ascii="楷体" w:hAnsi="楷体" w:eastAsia="楷体" w:cs="楷体"/>
          <w:sz w:val="32"/>
          <w:lang w:val="en-US" w:eastAsia="zh-CN"/>
        </w:rPr>
      </w:pPr>
      <w:r>
        <w:rPr>
          <w:rFonts w:hint="eastAsia" w:ascii="楷体" w:hAnsi="楷体" w:eastAsia="楷体" w:cs="楷体"/>
          <w:sz w:val="32"/>
          <w:lang w:val="en-US" w:eastAsia="zh-CN"/>
        </w:rPr>
        <w:t>现将《内蒙古自治区空气质量持续改善行动实施方案》印发给你们，请结合实际，认真贯彻落实。</w:t>
      </w:r>
    </w:p>
    <w:p>
      <w:pPr>
        <w:keepNext w:val="0"/>
        <w:keepLines w:val="0"/>
        <w:pageBreakBefore w:val="0"/>
        <w:widowControl w:val="0"/>
        <w:kinsoku/>
        <w:wordWrap/>
        <w:overflowPunct/>
        <w:topLinePunct w:val="0"/>
        <w:autoSpaceDE/>
        <w:autoSpaceDN/>
        <w:bidi w:val="0"/>
        <w:adjustRightInd/>
        <w:snapToGrid/>
        <w:spacing w:line="440" w:lineRule="exact"/>
        <w:ind w:firstLine="641"/>
        <w:textAlignment w:val="auto"/>
        <w:rPr>
          <w:rFonts w:hint="eastAsia" w:ascii="楷体" w:hAnsi="楷体" w:eastAsia="楷体" w:cs="楷体"/>
          <w:sz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41"/>
        <w:textAlignment w:val="auto"/>
        <w:rPr>
          <w:rFonts w:hint="eastAsia" w:ascii="楷体" w:hAnsi="楷体" w:eastAsia="楷体" w:cs="楷体"/>
          <w:sz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41"/>
        <w:textAlignment w:val="auto"/>
        <w:rPr>
          <w:rFonts w:hint="eastAsia" w:ascii="楷体" w:hAnsi="楷体" w:eastAsia="楷体" w:cs="楷体"/>
          <w:sz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41"/>
        <w:textAlignment w:val="auto"/>
        <w:rPr>
          <w:rFonts w:hint="eastAsia" w:ascii="楷体" w:hAnsi="楷体" w:eastAsia="楷体" w:cs="楷体"/>
          <w:sz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641"/>
        <w:textAlignment w:val="auto"/>
        <w:rPr>
          <w:rFonts w:hint="eastAsia" w:ascii="楷体" w:hAnsi="楷体" w:eastAsia="楷体" w:cs="楷体"/>
          <w:sz w:val="32"/>
          <w:lang w:val="en-US" w:eastAsia="zh-CN"/>
        </w:rPr>
      </w:pPr>
      <w:r>
        <w:rPr>
          <w:rFonts w:hint="eastAsia" w:ascii="楷体" w:hAnsi="楷体" w:eastAsia="楷体" w:cs="楷体"/>
          <w:sz w:val="32"/>
          <w:lang w:val="en-US" w:eastAsia="zh-CN"/>
        </w:rPr>
        <w:t xml:space="preserve">                            2024年5月14日</w:t>
      </w:r>
    </w:p>
    <w:p>
      <w:pPr>
        <w:keepNext w:val="0"/>
        <w:keepLines w:val="0"/>
        <w:pageBreakBefore w:val="0"/>
        <w:widowControl w:val="0"/>
        <w:kinsoku/>
        <w:wordWrap/>
        <w:overflowPunct/>
        <w:topLinePunct/>
        <w:autoSpaceDE/>
        <w:autoSpaceDN/>
        <w:bidi w:val="0"/>
        <w:adjustRightInd/>
        <w:snapToGrid/>
        <w:spacing w:line="400" w:lineRule="exact"/>
        <w:ind w:firstLine="641"/>
        <w:textAlignment w:val="auto"/>
        <w:rPr>
          <w:rFonts w:hint="eastAsia" w:ascii="楷体" w:hAnsi="楷体" w:eastAsia="楷体" w:cs="楷体"/>
          <w:sz w:val="32"/>
          <w:lang w:val="en-US" w:eastAsia="zh-CN"/>
        </w:rPr>
      </w:pPr>
      <w:r>
        <w:rPr>
          <w:rFonts w:hint="eastAsia" w:ascii="楷体" w:hAnsi="楷体" w:eastAsia="楷体" w:cs="楷体"/>
          <w:sz w:val="32"/>
          <w:lang w:val="en-US" w:eastAsia="zh-CN"/>
        </w:rPr>
        <w:t>（此件公开发布）</w:t>
      </w:r>
    </w:p>
    <w:p>
      <w:pPr>
        <w:pageBreakBefore w:val="0"/>
        <w:widowControl w:val="0"/>
        <w:kinsoku/>
        <w:wordWrap/>
        <w:overflowPunct/>
        <w:topLinePunct/>
        <w:autoSpaceDE/>
        <w:autoSpaceDN/>
        <w:bidi w:val="0"/>
        <w:adjustRightInd/>
        <w:spacing w:line="580" w:lineRule="exact"/>
        <w:jc w:val="center"/>
        <w:textAlignment w:val="auto"/>
        <w:rPr>
          <w:rFonts w:hint="eastAsia" w:ascii="方正小标宋简体" w:hAnsi="Times New Roman" w:eastAsia="方正小标宋简体"/>
          <w:sz w:val="44"/>
          <w:szCs w:val="44"/>
        </w:rPr>
      </w:pPr>
      <w:bookmarkStart w:id="0" w:name="_Hlk166182147"/>
    </w:p>
    <w:p>
      <w:pPr>
        <w:pageBreakBefore w:val="0"/>
        <w:widowControl w:val="0"/>
        <w:kinsoku/>
        <w:wordWrap/>
        <w:overflowPunct/>
        <w:topLinePunct/>
        <w:autoSpaceDE/>
        <w:autoSpaceDN/>
        <w:bidi w:val="0"/>
        <w:adjustRightInd/>
        <w:spacing w:line="580" w:lineRule="exact"/>
        <w:jc w:val="center"/>
        <w:textAlignment w:val="auto"/>
        <w:rPr>
          <w:rFonts w:hint="eastAsia" w:ascii="方正小标宋简体" w:hAnsi="Times New Roman" w:eastAsia="方正小标宋简体"/>
          <w:sz w:val="44"/>
          <w:szCs w:val="44"/>
        </w:rPr>
      </w:pPr>
    </w:p>
    <w:p>
      <w:pPr>
        <w:pageBreakBefore w:val="0"/>
        <w:widowControl w:val="0"/>
        <w:kinsoku/>
        <w:wordWrap/>
        <w:overflowPunct/>
        <w:topLinePunct/>
        <w:autoSpaceDE/>
        <w:autoSpaceDN/>
        <w:bidi w:val="0"/>
        <w:adjustRightInd/>
        <w:spacing w:line="580" w:lineRule="exact"/>
        <w:jc w:val="center"/>
        <w:textAlignment w:val="auto"/>
        <w:rPr>
          <w:rFonts w:hint="eastAsia" w:ascii="方正小标宋简体" w:hAnsi="Times New Roman" w:eastAsia="方正小标宋简体"/>
          <w:sz w:val="44"/>
          <w:szCs w:val="44"/>
        </w:rPr>
      </w:pPr>
    </w:p>
    <w:p>
      <w:pPr>
        <w:pageBreakBefore w:val="0"/>
        <w:widowControl w:val="0"/>
        <w:kinsoku/>
        <w:wordWrap/>
        <w:overflowPunct/>
        <w:topLinePunct/>
        <w:autoSpaceDE/>
        <w:autoSpaceDN/>
        <w:bidi w:val="0"/>
        <w:adjustRightInd/>
        <w:spacing w:line="580" w:lineRule="exact"/>
        <w:jc w:val="center"/>
        <w:textAlignment w:val="auto"/>
        <w:rPr>
          <w:rFonts w:hint="eastAsia" w:ascii="方正小标宋简体" w:hAnsi="Times New Roman" w:eastAsia="方正小标宋简体"/>
          <w:sz w:val="44"/>
          <w:szCs w:val="44"/>
        </w:rPr>
      </w:pPr>
    </w:p>
    <w:p>
      <w:pPr>
        <w:pageBreakBefore w:val="0"/>
        <w:widowControl w:val="0"/>
        <w:kinsoku/>
        <w:wordWrap/>
        <w:overflowPunct/>
        <w:topLinePunct/>
        <w:autoSpaceDE/>
        <w:autoSpaceDN/>
        <w:bidi w:val="0"/>
        <w:adjustRightInd/>
        <w:spacing w:line="580" w:lineRule="exact"/>
        <w:jc w:val="center"/>
        <w:textAlignment w:val="auto"/>
        <w:rPr>
          <w:rFonts w:hint="eastAsia" w:ascii="方正小标宋简体" w:hAnsi="Times New Roman" w:eastAsia="方正小标宋简体"/>
          <w:sz w:val="44"/>
          <w:szCs w:val="44"/>
        </w:rPr>
      </w:pPr>
    </w:p>
    <w:p>
      <w:pPr>
        <w:pageBreakBefore w:val="0"/>
        <w:widowControl w:val="0"/>
        <w:kinsoku/>
        <w:wordWrap/>
        <w:overflowPunct/>
        <w:topLinePunct/>
        <w:autoSpaceDE/>
        <w:autoSpaceDN/>
        <w:bidi w:val="0"/>
        <w:adjustRightInd/>
        <w:spacing w:line="580" w:lineRule="exact"/>
        <w:jc w:val="center"/>
        <w:textAlignment w:val="auto"/>
        <w:rPr>
          <w:rFonts w:hint="eastAsia" w:ascii="方正小标宋简体" w:hAnsi="Times New Roman" w:eastAsia="方正小标宋简体"/>
          <w:sz w:val="44"/>
          <w:szCs w:val="44"/>
        </w:rPr>
      </w:pPr>
    </w:p>
    <w:p>
      <w:pPr>
        <w:pageBreakBefore w:val="0"/>
        <w:widowControl w:val="0"/>
        <w:kinsoku/>
        <w:wordWrap/>
        <w:overflowPunct/>
        <w:topLinePunct/>
        <w:autoSpaceDE/>
        <w:autoSpaceDN/>
        <w:bidi w:val="0"/>
        <w:adjustRightInd/>
        <w:spacing w:line="580" w:lineRule="exact"/>
        <w:jc w:val="center"/>
        <w:textAlignment w:val="auto"/>
        <w:rPr>
          <w:rFonts w:hint="eastAsia" w:ascii="方正小标宋简体" w:hAnsi="Times New Roman" w:eastAsia="方正小标宋简体"/>
          <w:sz w:val="44"/>
          <w:szCs w:val="44"/>
        </w:rPr>
      </w:pPr>
    </w:p>
    <w:p>
      <w:pPr>
        <w:pageBreakBefore w:val="0"/>
        <w:widowControl w:val="0"/>
        <w:kinsoku/>
        <w:wordWrap/>
        <w:overflowPunct/>
        <w:topLinePunct/>
        <w:autoSpaceDE/>
        <w:autoSpaceDN/>
        <w:bidi w:val="0"/>
        <w:adjustRightInd/>
        <w:spacing w:line="580" w:lineRule="exact"/>
        <w:jc w:val="center"/>
        <w:textAlignment w:val="auto"/>
        <w:rPr>
          <w:rFonts w:hint="eastAsia" w:ascii="方正小标宋简体" w:hAnsi="Times New Roman" w:eastAsia="方正小标宋简体"/>
          <w:sz w:val="44"/>
          <w:szCs w:val="44"/>
        </w:rPr>
      </w:pPr>
    </w:p>
    <w:p>
      <w:pPr>
        <w:pageBreakBefore w:val="0"/>
        <w:widowControl w:val="0"/>
        <w:kinsoku/>
        <w:wordWrap/>
        <w:overflowPunct/>
        <w:topLinePunct/>
        <w:autoSpaceDE/>
        <w:autoSpaceDN/>
        <w:bidi w:val="0"/>
        <w:adjustRightIn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内蒙古自治区空气质量持续改善</w:t>
      </w:r>
    </w:p>
    <w:p>
      <w:pPr>
        <w:pageBreakBefore w:val="0"/>
        <w:widowControl w:val="0"/>
        <w:kinsoku/>
        <w:wordWrap/>
        <w:overflowPunct/>
        <w:topLinePunct/>
        <w:autoSpaceDE/>
        <w:autoSpaceDN/>
        <w:bidi w:val="0"/>
        <w:adjustRightIn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88"/>
          <w:kern w:val="0"/>
          <w:sz w:val="44"/>
          <w:szCs w:val="44"/>
          <w:fitText w:val="3520" w:id="1167266042"/>
        </w:rPr>
        <w:t>行动实施方</w:t>
      </w:r>
      <w:r>
        <w:rPr>
          <w:rFonts w:hint="eastAsia" w:ascii="方正小标宋_GBK" w:hAnsi="方正小标宋_GBK" w:eastAsia="方正小标宋_GBK" w:cs="方正小标宋_GBK"/>
          <w:spacing w:val="0"/>
          <w:kern w:val="0"/>
          <w:sz w:val="44"/>
          <w:szCs w:val="44"/>
          <w:fitText w:val="3520" w:id="1167266042"/>
        </w:rPr>
        <w:t>案</w:t>
      </w:r>
    </w:p>
    <w:p>
      <w:pPr>
        <w:pageBreakBefore w:val="0"/>
        <w:widowControl w:val="0"/>
        <w:kinsoku/>
        <w:wordWrap/>
        <w:overflowPunct/>
        <w:topLinePunct/>
        <w:autoSpaceDE/>
        <w:autoSpaceDN/>
        <w:bidi w:val="0"/>
        <w:adjustRightInd/>
        <w:spacing w:line="580" w:lineRule="exact"/>
        <w:textAlignment w:val="auto"/>
        <w:rPr>
          <w:rFonts w:ascii="楷体_GB2312" w:hAnsi="楷体_GB2312" w:eastAsia="楷体_GB2312" w:cs="楷体_GB2312"/>
          <w:b/>
          <w:bCs/>
          <w:sz w:val="32"/>
        </w:rPr>
      </w:pP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仿宋" w:hAnsi="仿宋" w:eastAsia="仿宋" w:cs="仿宋"/>
          <w:b w:val="0"/>
          <w:bCs w:val="0"/>
          <w:sz w:val="32"/>
        </w:rPr>
      </w:pPr>
      <w:r>
        <w:rPr>
          <w:rFonts w:hint="eastAsia" w:ascii="仿宋" w:hAnsi="仿宋" w:eastAsia="仿宋" w:cs="仿宋"/>
          <w:b w:val="0"/>
          <w:bCs w:val="0"/>
          <w:sz w:val="32"/>
        </w:rPr>
        <w:t>为贯彻落实《国务院</w:t>
      </w:r>
      <w:r>
        <w:rPr>
          <w:rFonts w:hint="eastAsia" w:ascii="仿宋" w:hAnsi="仿宋" w:eastAsia="仿宋" w:cs="仿宋"/>
          <w:b w:val="0"/>
          <w:bCs w:val="0"/>
          <w:sz w:val="32"/>
          <w:lang w:eastAsia="zh-CN"/>
        </w:rPr>
        <w:t>关于印发〈</w:t>
      </w:r>
      <w:r>
        <w:rPr>
          <w:rFonts w:hint="eastAsia" w:ascii="仿宋" w:hAnsi="仿宋" w:eastAsia="仿宋" w:cs="仿宋"/>
          <w:b w:val="0"/>
          <w:bCs w:val="0"/>
          <w:sz w:val="32"/>
        </w:rPr>
        <w:t>空气质量持续改善行动计划</w:t>
      </w:r>
      <w:r>
        <w:rPr>
          <w:rFonts w:hint="eastAsia" w:ascii="仿宋" w:hAnsi="仿宋" w:eastAsia="仿宋" w:cs="仿宋"/>
          <w:b w:val="0"/>
          <w:bCs w:val="0"/>
          <w:sz w:val="32"/>
          <w:lang w:eastAsia="zh-CN"/>
        </w:rPr>
        <w:t>〉的通知</w:t>
      </w:r>
      <w:r>
        <w:rPr>
          <w:rFonts w:hint="eastAsia" w:ascii="仿宋" w:hAnsi="仿宋" w:eastAsia="仿宋" w:cs="仿宋"/>
          <w:b w:val="0"/>
          <w:bCs w:val="0"/>
          <w:sz w:val="32"/>
        </w:rPr>
        <w:t>》</w:t>
      </w:r>
      <w:r>
        <w:rPr>
          <w:rFonts w:hint="eastAsia" w:ascii="仿宋" w:hAnsi="仿宋" w:eastAsia="仿宋" w:cs="仿宋"/>
          <w:b w:val="0"/>
          <w:bCs w:val="0"/>
          <w:sz w:val="32"/>
          <w:lang w:eastAsia="zh-CN"/>
        </w:rPr>
        <w:t>（国发〔</w:t>
      </w:r>
      <w:r>
        <w:rPr>
          <w:rFonts w:hint="eastAsia" w:ascii="仿宋" w:hAnsi="仿宋" w:eastAsia="仿宋" w:cs="仿宋"/>
          <w:b w:val="0"/>
          <w:bCs w:val="0"/>
          <w:sz w:val="32"/>
          <w:lang w:val="en-US" w:eastAsia="zh-CN"/>
        </w:rPr>
        <w:t>2023</w:t>
      </w:r>
      <w:r>
        <w:rPr>
          <w:rFonts w:hint="eastAsia" w:ascii="仿宋" w:hAnsi="仿宋" w:eastAsia="仿宋" w:cs="仿宋"/>
          <w:b w:val="0"/>
          <w:bCs w:val="0"/>
          <w:sz w:val="32"/>
          <w:lang w:eastAsia="zh-CN"/>
        </w:rPr>
        <w:t>〕</w:t>
      </w:r>
      <w:r>
        <w:rPr>
          <w:rFonts w:hint="eastAsia" w:ascii="仿宋" w:hAnsi="仿宋" w:eastAsia="仿宋" w:cs="仿宋"/>
          <w:b w:val="0"/>
          <w:bCs w:val="0"/>
          <w:sz w:val="32"/>
          <w:lang w:val="en-US" w:eastAsia="zh-CN"/>
        </w:rPr>
        <w:t>24号</w:t>
      </w:r>
      <w:r>
        <w:rPr>
          <w:rFonts w:hint="eastAsia" w:ascii="仿宋" w:hAnsi="仿宋" w:eastAsia="仿宋" w:cs="仿宋"/>
          <w:b w:val="0"/>
          <w:bCs w:val="0"/>
          <w:sz w:val="32"/>
          <w:lang w:eastAsia="zh-CN"/>
        </w:rPr>
        <w:t>）精神</w:t>
      </w:r>
      <w:r>
        <w:rPr>
          <w:rFonts w:hint="eastAsia" w:ascii="仿宋" w:hAnsi="仿宋" w:eastAsia="仿宋" w:cs="仿宋"/>
          <w:b w:val="0"/>
          <w:bCs w:val="0"/>
          <w:sz w:val="32"/>
        </w:rPr>
        <w:t>，牢牢把握铸牢中华民族共同体意识工作主线，持续深入打好蓝天保卫战，切实筑牢我国北方重要生态安全屏障，推动</w:t>
      </w:r>
      <w:r>
        <w:rPr>
          <w:rFonts w:hint="eastAsia" w:ascii="仿宋" w:hAnsi="仿宋" w:eastAsia="仿宋" w:cs="仿宋"/>
          <w:b w:val="0"/>
          <w:bCs w:val="0"/>
          <w:sz w:val="32"/>
          <w:lang w:eastAsia="zh-CN"/>
        </w:rPr>
        <w:t>自治区</w:t>
      </w:r>
      <w:r>
        <w:rPr>
          <w:rFonts w:hint="eastAsia" w:ascii="仿宋" w:hAnsi="仿宋" w:eastAsia="仿宋" w:cs="仿宋"/>
          <w:b w:val="0"/>
          <w:bCs w:val="0"/>
          <w:sz w:val="32"/>
        </w:rPr>
        <w:t>经济社会高质量发展，</w:t>
      </w:r>
      <w:r>
        <w:rPr>
          <w:rFonts w:hint="eastAsia" w:ascii="仿宋" w:hAnsi="仿宋" w:eastAsia="仿宋" w:cs="仿宋"/>
          <w:b w:val="0"/>
          <w:bCs w:val="0"/>
          <w:sz w:val="32"/>
          <w:lang w:eastAsia="zh-CN"/>
        </w:rPr>
        <w:t>结合工作实际，</w:t>
      </w:r>
      <w:r>
        <w:rPr>
          <w:rFonts w:hint="eastAsia" w:ascii="仿宋" w:hAnsi="仿宋" w:eastAsia="仿宋" w:cs="仿宋"/>
          <w:b w:val="0"/>
          <w:bCs w:val="0"/>
          <w:sz w:val="32"/>
        </w:rPr>
        <w:t>制定本方案。</w:t>
      </w:r>
    </w:p>
    <w:p>
      <w:pPr>
        <w:ind w:firstLine="640" w:firstLineChars="200"/>
        <w:rPr>
          <w:rFonts w:hint="eastAsia" w:ascii="黑体" w:hAnsi="黑体" w:eastAsia="黑体" w:cs="黑体"/>
          <w:sz w:val="32"/>
          <w:szCs w:val="40"/>
        </w:rPr>
      </w:pPr>
      <w:r>
        <w:rPr>
          <w:rFonts w:hint="eastAsia" w:ascii="黑体" w:hAnsi="黑体" w:eastAsia="黑体" w:cs="黑体"/>
          <w:sz w:val="32"/>
          <w:szCs w:val="40"/>
        </w:rPr>
        <w:t>一、总体要求</w:t>
      </w: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仿宋" w:hAnsi="仿宋" w:eastAsia="仿宋" w:cs="仿宋"/>
          <w:b w:val="0"/>
          <w:bCs w:val="0"/>
          <w:sz w:val="32"/>
        </w:rPr>
      </w:pPr>
      <w:r>
        <w:rPr>
          <w:rFonts w:hint="eastAsia" w:ascii="楷体" w:hAnsi="楷体" w:eastAsia="楷体" w:cs="楷体"/>
          <w:b w:val="0"/>
          <w:bCs w:val="0"/>
          <w:sz w:val="32"/>
        </w:rPr>
        <w:t>（一）重点区域。</w:t>
      </w:r>
      <w:r>
        <w:rPr>
          <w:rFonts w:hint="eastAsia" w:ascii="仿宋" w:hAnsi="仿宋" w:eastAsia="仿宋" w:cs="仿宋"/>
          <w:b w:val="0"/>
          <w:bCs w:val="0"/>
          <w:sz w:val="32"/>
        </w:rPr>
        <w:t>呼和浩特市新城区、回民区、玉泉区、赛罕区、土默特左旗、托克托县、和林格尔县、清水河县，包头市东河区、昆都仑区、青山区、九原区、土默特右旗，通辽市科尔沁区，赤峰市元宝山区、宁城县，鄂尔多斯市准格尔旗、达拉特旗，巴彦淖尔市临河区、乌拉特前旗，乌海市及周边地区。</w:t>
      </w: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仿宋" w:hAnsi="仿宋" w:eastAsia="仿宋" w:cs="仿宋"/>
          <w:b w:val="0"/>
          <w:bCs w:val="0"/>
          <w:spacing w:val="6"/>
          <w:sz w:val="32"/>
        </w:rPr>
      </w:pPr>
      <w:r>
        <w:rPr>
          <w:rFonts w:hint="eastAsia" w:ascii="楷体" w:hAnsi="楷体" w:eastAsia="楷体" w:cs="楷体"/>
          <w:b w:val="0"/>
          <w:bCs w:val="0"/>
          <w:sz w:val="32"/>
        </w:rPr>
        <w:t>（二）主要目标。</w:t>
      </w:r>
      <w:r>
        <w:rPr>
          <w:rFonts w:hint="eastAsia" w:ascii="仿宋" w:hAnsi="仿宋" w:eastAsia="仿宋" w:cs="仿宋"/>
          <w:b w:val="0"/>
          <w:bCs w:val="0"/>
          <w:spacing w:val="6"/>
          <w:sz w:val="32"/>
        </w:rPr>
        <w:t>到</w:t>
      </w:r>
      <w:r>
        <w:rPr>
          <w:rFonts w:hint="eastAsia" w:ascii="仿宋" w:hAnsi="仿宋" w:eastAsia="仿宋" w:cs="仿宋"/>
          <w:b w:val="0"/>
          <w:bCs w:val="0"/>
          <w:spacing w:val="11"/>
          <w:sz w:val="32"/>
        </w:rPr>
        <w:t>2025年，全区细颗粒物（</w:t>
      </w:r>
      <w:r>
        <w:rPr>
          <w:rFonts w:hint="eastAsia" w:ascii="仿宋" w:hAnsi="仿宋" w:eastAsia="仿宋" w:cs="仿宋"/>
          <w:b w:val="0"/>
          <w:bCs w:val="0"/>
          <w:spacing w:val="6"/>
          <w:sz w:val="32"/>
        </w:rPr>
        <w:t>PM</w:t>
      </w:r>
      <w:r>
        <w:rPr>
          <w:rFonts w:hint="eastAsia" w:ascii="仿宋" w:hAnsi="仿宋" w:eastAsia="仿宋" w:cs="仿宋"/>
          <w:b w:val="0"/>
          <w:bCs w:val="0"/>
          <w:spacing w:val="6"/>
          <w:sz w:val="32"/>
          <w:lang w:val="en-US" w:eastAsia="zh-CN"/>
        </w:rPr>
        <w:t>2.5</w:t>
      </w:r>
      <w:r>
        <w:rPr>
          <w:rFonts w:hint="eastAsia" w:ascii="仿宋" w:hAnsi="仿宋" w:eastAsia="仿宋" w:cs="仿宋"/>
          <w:b w:val="0"/>
          <w:bCs w:val="0"/>
          <w:spacing w:val="11"/>
          <w:sz w:val="32"/>
        </w:rPr>
        <w:t>）浓度比</w:t>
      </w:r>
      <w:r>
        <w:rPr>
          <w:rFonts w:hint="eastAsia" w:ascii="仿宋" w:hAnsi="仿宋" w:eastAsia="仿宋" w:cs="仿宋"/>
          <w:b w:val="0"/>
          <w:bCs w:val="0"/>
          <w:spacing w:val="6"/>
          <w:sz w:val="32"/>
        </w:rPr>
        <w:t>2020年下降7.1%，优良天数比率达到90.7%以上，重度及以上污染天数比率控制在0.5%以内；氮氧化物、挥发性有机物（VOCs）排放总量比2020年分别下降10%以上。乌海市及周边地区PM</w:t>
      </w:r>
      <w:r>
        <w:rPr>
          <w:rFonts w:hint="eastAsia" w:ascii="仿宋" w:hAnsi="仿宋" w:eastAsia="仿宋" w:cs="仿宋"/>
          <w:b w:val="0"/>
          <w:bCs w:val="0"/>
          <w:spacing w:val="6"/>
          <w:sz w:val="32"/>
          <w:lang w:val="en-US" w:eastAsia="zh-CN"/>
        </w:rPr>
        <w:t>2.5</w:t>
      </w:r>
      <w:r>
        <w:rPr>
          <w:rFonts w:hint="eastAsia" w:ascii="仿宋" w:hAnsi="仿宋" w:eastAsia="仿宋" w:cs="仿宋"/>
          <w:b w:val="0"/>
          <w:bCs w:val="0"/>
          <w:spacing w:val="6"/>
          <w:sz w:val="32"/>
        </w:rPr>
        <w:t>、颗粒物（PM</w:t>
      </w:r>
      <w:r>
        <w:rPr>
          <w:rFonts w:hint="eastAsia" w:ascii="仿宋" w:hAnsi="仿宋" w:eastAsia="仿宋" w:cs="仿宋"/>
          <w:b w:val="0"/>
          <w:bCs w:val="0"/>
          <w:spacing w:val="6"/>
          <w:sz w:val="32"/>
          <w:lang w:val="en-US" w:eastAsia="zh-CN"/>
        </w:rPr>
        <w:t>10</w:t>
      </w:r>
      <w:r>
        <w:rPr>
          <w:rFonts w:hint="eastAsia" w:ascii="仿宋" w:hAnsi="仿宋" w:eastAsia="仿宋" w:cs="仿宋"/>
          <w:b w:val="0"/>
          <w:bCs w:val="0"/>
          <w:spacing w:val="6"/>
          <w:sz w:val="32"/>
        </w:rPr>
        <w:t>）浓度比2020年分别下降12.6%、10.5%，优良天数比率达到82.8%以上，重度及以上污染天数比率控制在0.2%以内。</w:t>
      </w: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黑体" w:hAnsi="黑体" w:eastAsia="黑体" w:cs="黑体"/>
          <w:b w:val="0"/>
          <w:bCs w:val="0"/>
          <w:kern w:val="44"/>
          <w:sz w:val="32"/>
        </w:rPr>
      </w:pPr>
      <w:r>
        <w:rPr>
          <w:rFonts w:hint="eastAsia" w:ascii="黑体" w:hAnsi="黑体" w:eastAsia="黑体" w:cs="黑体"/>
          <w:b w:val="0"/>
          <w:bCs w:val="0"/>
          <w:kern w:val="44"/>
          <w:sz w:val="32"/>
        </w:rPr>
        <w:t>二、促进产业绿色转型升级</w:t>
      </w: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楷体" w:hAnsi="楷体" w:eastAsia="楷体" w:cs="楷体"/>
          <w:b w:val="0"/>
          <w:bCs w:val="0"/>
          <w:sz w:val="32"/>
        </w:rPr>
      </w:pPr>
      <w:r>
        <w:rPr>
          <w:rFonts w:hint="eastAsia" w:ascii="楷体" w:hAnsi="楷体" w:eastAsia="楷体" w:cs="楷体"/>
          <w:b w:val="0"/>
          <w:bCs w:val="0"/>
          <w:sz w:val="32"/>
        </w:rPr>
        <w:t>（三）优化产业结构和布局。</w:t>
      </w:r>
      <w:r>
        <w:rPr>
          <w:rFonts w:hint="eastAsia" w:ascii="仿宋" w:hAnsi="仿宋" w:eastAsia="仿宋" w:cs="仿宋"/>
          <w:b w:val="0"/>
          <w:bCs w:val="0"/>
          <w:sz w:val="32"/>
        </w:rPr>
        <w:t>新改扩建项目原则上采用清洁运输方式。除电力和热力生产供应行业以外，其他涉及产能置换的项目，被置换产能及配套设施关停后，新建项目方可投产。严禁新增钢铁产能，推行钢铁、焦化、烧结一体化布局，推动焦化产业链向下游高附加值精细化工产品延伸。依法依规退出不符合产业政策和环保要求的落后产能。落实水泥常态化错峰生产。</w:t>
      </w:r>
      <w:r>
        <w:rPr>
          <w:rFonts w:hint="eastAsia" w:ascii="楷体" w:hAnsi="楷体" w:eastAsia="楷体" w:cs="楷体"/>
          <w:b w:val="0"/>
          <w:bCs w:val="0"/>
          <w:sz w:val="32"/>
        </w:rPr>
        <w:t>（自治区发展改革委、工业和信息化厅、生态环境厅、能源局等</w:t>
      </w:r>
      <w:r>
        <w:rPr>
          <w:rFonts w:hint="eastAsia" w:ascii="楷体" w:hAnsi="楷体" w:eastAsia="楷体" w:cs="楷体"/>
          <w:b w:val="0"/>
          <w:bCs w:val="0"/>
          <w:sz w:val="32"/>
          <w:lang w:eastAsia="zh-CN"/>
        </w:rPr>
        <w:t>部门</w:t>
      </w:r>
      <w:r>
        <w:rPr>
          <w:rFonts w:hint="eastAsia" w:ascii="楷体" w:hAnsi="楷体" w:eastAsia="楷体" w:cs="楷体"/>
          <w:b w:val="0"/>
          <w:bCs w:val="0"/>
          <w:sz w:val="32"/>
        </w:rPr>
        <w:t>按职责分工负责，各盟行政公署、市人民政府落实。以下均需各盟行政公署、市人民政府落实，不再列出）</w:t>
      </w: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楷体" w:hAnsi="楷体" w:eastAsia="楷体" w:cs="楷体"/>
          <w:b w:val="0"/>
          <w:bCs w:val="0"/>
          <w:sz w:val="32"/>
        </w:rPr>
      </w:pPr>
      <w:r>
        <w:rPr>
          <w:rFonts w:hint="eastAsia" w:ascii="楷体" w:hAnsi="楷体" w:eastAsia="楷体" w:cs="楷体"/>
          <w:b w:val="0"/>
          <w:bCs w:val="0"/>
          <w:sz w:val="32"/>
        </w:rPr>
        <w:t>（四）开展传统产业集群升级改造。</w:t>
      </w:r>
      <w:r>
        <w:rPr>
          <w:rFonts w:hint="eastAsia" w:ascii="仿宋" w:hAnsi="仿宋" w:eastAsia="仿宋" w:cs="仿宋"/>
          <w:b w:val="0"/>
          <w:bCs w:val="0"/>
          <w:spacing w:val="-11"/>
          <w:sz w:val="32"/>
        </w:rPr>
        <w:t>现有产业集群要按照“一</w:t>
      </w:r>
      <w:r>
        <w:rPr>
          <w:rFonts w:hint="eastAsia" w:ascii="仿宋" w:hAnsi="仿宋" w:eastAsia="仿宋" w:cs="仿宋"/>
          <w:b w:val="0"/>
          <w:bCs w:val="0"/>
          <w:sz w:val="32"/>
        </w:rPr>
        <w:t>群一策、分类施治”的原则制定整治提升方案，2027年底前基本完成整治。中小型传统制造企业集中的盟市要制定涉气产业集群发展规划，严格项目审批，严防污染下乡。产业集群要因地制宜建设集中供热、供汽、活性</w:t>
      </w:r>
      <w:r>
        <w:rPr>
          <w:rFonts w:hint="eastAsia" w:ascii="仿宋" w:hAnsi="仿宋" w:eastAsia="仿宋" w:cs="仿宋"/>
          <w:b w:val="0"/>
          <w:bCs w:val="0"/>
          <w:spacing w:val="6"/>
          <w:sz w:val="32"/>
        </w:rPr>
        <w:t>炭再生等中心。加大监督检查力度，</w:t>
      </w:r>
      <w:r>
        <w:rPr>
          <w:rFonts w:hint="eastAsia" w:ascii="仿宋" w:hAnsi="仿宋" w:eastAsia="仿宋" w:cs="仿宋"/>
          <w:b w:val="0"/>
          <w:bCs w:val="0"/>
          <w:sz w:val="32"/>
        </w:rPr>
        <w:t>严防“散乱污”企业反弹。</w:t>
      </w:r>
      <w:r>
        <w:rPr>
          <w:rFonts w:hint="eastAsia" w:ascii="楷体" w:hAnsi="楷体" w:eastAsia="楷体" w:cs="楷体"/>
          <w:b w:val="0"/>
          <w:bCs w:val="0"/>
          <w:sz w:val="32"/>
        </w:rPr>
        <w:t>（自治区发展改革委、工业和信息化厅、生态环境厅、能源局、</w:t>
      </w:r>
      <w:r>
        <w:rPr>
          <w:rFonts w:hint="eastAsia" w:ascii="楷体" w:hAnsi="楷体" w:eastAsia="楷体" w:cs="楷体"/>
          <w:b w:val="0"/>
          <w:bCs w:val="0"/>
          <w:sz w:val="32"/>
          <w:lang w:eastAsia="zh-CN"/>
        </w:rPr>
        <w:t>市场监管局</w:t>
      </w:r>
      <w:r>
        <w:rPr>
          <w:rFonts w:hint="eastAsia" w:ascii="楷体" w:hAnsi="楷体" w:eastAsia="楷体" w:cs="楷体"/>
          <w:b w:val="0"/>
          <w:bCs w:val="0"/>
          <w:sz w:val="32"/>
        </w:rPr>
        <w:t>等</w:t>
      </w:r>
      <w:r>
        <w:rPr>
          <w:rFonts w:hint="eastAsia" w:ascii="楷体" w:hAnsi="楷体" w:eastAsia="楷体" w:cs="楷体"/>
          <w:b w:val="0"/>
          <w:bCs w:val="0"/>
          <w:sz w:val="32"/>
          <w:lang w:eastAsia="zh-CN"/>
        </w:rPr>
        <w:t>部门</w:t>
      </w:r>
      <w:r>
        <w:rPr>
          <w:rFonts w:hint="eastAsia" w:ascii="楷体" w:hAnsi="楷体" w:eastAsia="楷体" w:cs="楷体"/>
          <w:b w:val="0"/>
          <w:bCs w:val="0"/>
          <w:sz w:val="32"/>
        </w:rPr>
        <w:t>按职责分工负责）</w:t>
      </w: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楷体" w:hAnsi="楷体" w:eastAsia="楷体" w:cs="楷体"/>
          <w:b w:val="0"/>
          <w:bCs w:val="0"/>
          <w:spacing w:val="6"/>
          <w:sz w:val="32"/>
        </w:rPr>
      </w:pPr>
      <w:r>
        <w:rPr>
          <w:rFonts w:hint="eastAsia" w:ascii="楷体" w:hAnsi="楷体" w:eastAsia="楷体" w:cs="楷体"/>
          <w:b w:val="0"/>
          <w:bCs w:val="0"/>
          <w:sz w:val="32"/>
        </w:rPr>
        <w:t>（五）</w:t>
      </w:r>
      <w:r>
        <w:rPr>
          <w:rFonts w:hint="eastAsia" w:ascii="楷体" w:hAnsi="楷体" w:eastAsia="楷体" w:cs="楷体"/>
          <w:b w:val="0"/>
          <w:bCs w:val="0"/>
          <w:spacing w:val="6"/>
          <w:sz w:val="32"/>
        </w:rPr>
        <w:t>加快实施低（无）VOCs含量原辅材料替代。</w:t>
      </w:r>
      <w:r>
        <w:rPr>
          <w:rFonts w:hint="eastAsia" w:ascii="仿宋" w:hAnsi="仿宋" w:eastAsia="仿宋" w:cs="仿宋"/>
          <w:b w:val="0"/>
          <w:bCs w:val="0"/>
          <w:spacing w:val="6"/>
          <w:sz w:val="32"/>
        </w:rPr>
        <w:t>严格控制生产和使用高VOCs含量</w:t>
      </w:r>
      <w:r>
        <w:rPr>
          <w:rFonts w:hint="eastAsia" w:ascii="仿宋" w:hAnsi="仿宋" w:eastAsia="仿宋" w:cs="仿宋"/>
          <w:b w:val="0"/>
          <w:bCs w:val="0"/>
          <w:spacing w:val="6"/>
          <w:sz w:val="32"/>
          <w:lang w:eastAsia="zh-CN"/>
        </w:rPr>
        <w:t>的</w:t>
      </w:r>
      <w:r>
        <w:rPr>
          <w:rFonts w:hint="eastAsia" w:ascii="仿宋" w:hAnsi="仿宋" w:eastAsia="仿宋" w:cs="仿宋"/>
          <w:b w:val="0"/>
          <w:bCs w:val="0"/>
          <w:spacing w:val="6"/>
          <w:sz w:val="32"/>
        </w:rPr>
        <w:t>涂料、油墨、胶粘剂、清洗剂等建设项目，对现有使用企业制定实施低（无）VOCs含量原辅材料替代计划，重点区域、国有企业应加大使用比例。全面推广低（无）VOCs含量涂料</w:t>
      </w:r>
      <w:r>
        <w:rPr>
          <w:rFonts w:hint="eastAsia" w:ascii="仿宋" w:hAnsi="仿宋" w:eastAsia="仿宋" w:cs="仿宋"/>
          <w:b w:val="0"/>
          <w:bCs w:val="0"/>
          <w:spacing w:val="6"/>
          <w:sz w:val="32"/>
          <w:lang w:val="zh-CN"/>
        </w:rPr>
        <w:t>和</w:t>
      </w:r>
      <w:r>
        <w:rPr>
          <w:rFonts w:hint="eastAsia" w:ascii="仿宋" w:hAnsi="仿宋" w:eastAsia="仿宋" w:cs="仿宋"/>
          <w:b w:val="0"/>
          <w:bCs w:val="0"/>
          <w:spacing w:val="6"/>
          <w:sz w:val="32"/>
        </w:rPr>
        <w:t>胶粘剂在房屋建筑和市政工程中使用，除特殊功能要求外的室内地坪施工、室外构筑物防护和城市道路交通标志基本使用低（无）VOCs含量涂料。到2025年，溶剂型工业涂料、油墨使用比例比2020年分别降低20个百分点、10个百分点，溶剂型胶粘剂使用量降低20%。</w:t>
      </w:r>
      <w:r>
        <w:rPr>
          <w:rFonts w:hint="eastAsia" w:ascii="楷体" w:hAnsi="楷体" w:eastAsia="楷体" w:cs="楷体"/>
          <w:b w:val="0"/>
          <w:bCs w:val="0"/>
          <w:spacing w:val="6"/>
          <w:sz w:val="32"/>
        </w:rPr>
        <w:t>（自治区生态环境厅、工业和信息化厅、公安厅、住房城乡建设厅等</w:t>
      </w:r>
      <w:r>
        <w:rPr>
          <w:rFonts w:hint="eastAsia" w:ascii="楷体" w:hAnsi="楷体" w:eastAsia="楷体" w:cs="楷体"/>
          <w:b w:val="0"/>
          <w:bCs w:val="0"/>
          <w:spacing w:val="6"/>
          <w:sz w:val="32"/>
          <w:lang w:eastAsia="zh-CN"/>
        </w:rPr>
        <w:t>部门</w:t>
      </w:r>
      <w:r>
        <w:rPr>
          <w:rFonts w:hint="eastAsia" w:ascii="楷体" w:hAnsi="楷体" w:eastAsia="楷体" w:cs="楷体"/>
          <w:b w:val="0"/>
          <w:bCs w:val="0"/>
          <w:spacing w:val="6"/>
          <w:sz w:val="32"/>
        </w:rPr>
        <w:t>按职责分工负责）</w:t>
      </w:r>
    </w:p>
    <w:p>
      <w:pPr>
        <w:ind w:firstLine="640" w:firstLineChars="200"/>
        <w:rPr>
          <w:rFonts w:hint="eastAsia" w:ascii="黑体" w:hAnsi="黑体" w:eastAsia="黑体" w:cs="黑体"/>
          <w:sz w:val="32"/>
          <w:szCs w:val="40"/>
        </w:rPr>
      </w:pPr>
      <w:r>
        <w:rPr>
          <w:rFonts w:hint="eastAsia" w:ascii="黑体" w:hAnsi="黑体" w:eastAsia="黑体" w:cs="黑体"/>
          <w:sz w:val="32"/>
          <w:szCs w:val="40"/>
        </w:rPr>
        <w:t>三、推动能源清洁高效发展</w:t>
      </w: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楷体" w:hAnsi="楷体" w:eastAsia="楷体" w:cs="楷体"/>
          <w:b w:val="0"/>
          <w:bCs w:val="0"/>
          <w:sz w:val="32"/>
        </w:rPr>
      </w:pPr>
      <w:r>
        <w:rPr>
          <w:rFonts w:hint="eastAsia" w:ascii="楷体" w:hAnsi="楷体" w:eastAsia="楷体" w:cs="楷体"/>
          <w:b w:val="0"/>
          <w:bCs w:val="0"/>
          <w:sz w:val="32"/>
        </w:rPr>
        <w:t>（六）加快调整能源结构。</w:t>
      </w:r>
      <w:r>
        <w:rPr>
          <w:rFonts w:hint="eastAsia" w:ascii="仿宋" w:hAnsi="仿宋" w:eastAsia="仿宋" w:cs="仿宋"/>
          <w:b w:val="0"/>
          <w:bCs w:val="0"/>
          <w:sz w:val="32"/>
        </w:rPr>
        <w:t>大力发展新能源和清洁能源，加快传统煤化工升级改造。实施自备燃煤机组清洁能源替代，严禁在政策允许的领域以</w:t>
      </w:r>
      <w:r>
        <w:rPr>
          <w:rFonts w:hint="eastAsia" w:ascii="仿宋" w:hAnsi="仿宋" w:eastAsia="仿宋" w:cs="仿宋"/>
          <w:b w:val="0"/>
          <w:bCs w:val="0"/>
          <w:spacing w:val="11"/>
          <w:sz w:val="32"/>
        </w:rPr>
        <w:t>外新（扩）建自备燃煤机组。到2025年，</w:t>
      </w:r>
      <w:r>
        <w:rPr>
          <w:rFonts w:hint="eastAsia" w:ascii="仿宋" w:hAnsi="仿宋" w:eastAsia="仿宋" w:cs="仿宋"/>
          <w:b w:val="0"/>
          <w:bCs w:val="0"/>
          <w:sz w:val="32"/>
        </w:rPr>
        <w:t>新能源装机规模超过火电装机规模，完成国家下达的可再生能源电力消纳任务；非化石能源消费比重达到18%，电能在工业终端能源消费比重达到30%左右；煤炭消费占全区能源消费总量比重下降至75%以下。</w:t>
      </w:r>
      <w:r>
        <w:rPr>
          <w:rFonts w:hint="eastAsia" w:ascii="楷体" w:hAnsi="楷体" w:eastAsia="楷体" w:cs="楷体"/>
          <w:b w:val="0"/>
          <w:bCs w:val="0"/>
          <w:sz w:val="32"/>
        </w:rPr>
        <w:t>（自治区发展改革委、能源局、工业和信息化厅、生态环境厅等</w:t>
      </w:r>
      <w:r>
        <w:rPr>
          <w:rFonts w:hint="eastAsia" w:ascii="楷体" w:hAnsi="楷体" w:eastAsia="楷体" w:cs="楷体"/>
          <w:b w:val="0"/>
          <w:bCs w:val="0"/>
          <w:sz w:val="32"/>
          <w:lang w:eastAsia="zh-CN"/>
        </w:rPr>
        <w:t>部门</w:t>
      </w:r>
      <w:r>
        <w:rPr>
          <w:rFonts w:hint="eastAsia" w:ascii="楷体" w:hAnsi="楷体" w:eastAsia="楷体" w:cs="楷体"/>
          <w:b w:val="0"/>
          <w:bCs w:val="0"/>
          <w:sz w:val="32"/>
        </w:rPr>
        <w:t>按职责分工负责）</w:t>
      </w: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楷体" w:hAnsi="楷体" w:eastAsia="楷体" w:cs="楷体"/>
          <w:b w:val="0"/>
          <w:bCs w:val="0"/>
          <w:sz w:val="32"/>
        </w:rPr>
      </w:pPr>
      <w:r>
        <w:rPr>
          <w:rFonts w:hint="eastAsia" w:ascii="楷体" w:hAnsi="楷体" w:eastAsia="楷体" w:cs="楷体"/>
          <w:b w:val="0"/>
          <w:bCs w:val="0"/>
          <w:sz w:val="32"/>
        </w:rPr>
        <w:t>（七）加大燃煤锅炉淘汰整治力度。</w:t>
      </w:r>
      <w:r>
        <w:rPr>
          <w:rFonts w:hint="eastAsia" w:ascii="仿宋" w:hAnsi="仿宋" w:eastAsia="仿宋" w:cs="仿宋"/>
          <w:b w:val="0"/>
          <w:bCs w:val="0"/>
          <w:sz w:val="32"/>
        </w:rPr>
        <w:t>各地</w:t>
      </w:r>
      <w:r>
        <w:rPr>
          <w:rFonts w:hint="eastAsia" w:ascii="仿宋" w:hAnsi="仿宋" w:eastAsia="仿宋" w:cs="仿宋"/>
          <w:b w:val="0"/>
          <w:bCs w:val="0"/>
          <w:sz w:val="32"/>
          <w:lang w:eastAsia="zh-CN"/>
        </w:rPr>
        <w:t>区</w:t>
      </w:r>
      <w:r>
        <w:rPr>
          <w:rFonts w:hint="eastAsia" w:ascii="仿宋" w:hAnsi="仿宋" w:eastAsia="仿宋" w:cs="仿宋"/>
          <w:b w:val="0"/>
          <w:bCs w:val="0"/>
          <w:sz w:val="32"/>
        </w:rPr>
        <w:t>要将燃煤供热锅炉替代项目纳入城镇供热规划。旗县及以上城市建成区、工业园区原则上不再新建35蒸吨/小时及以下燃煤锅炉，其他地区原则上不再新建10蒸吨/小时以下燃煤锅炉。在保证电力、热力供应前提下，加快推进30万千瓦及以上热电联产机组供热半径15公里范围内燃煤供热锅炉关停整合。2025年底前，盟</w:t>
      </w:r>
      <w:r>
        <w:rPr>
          <w:rFonts w:hint="eastAsia" w:ascii="仿宋" w:hAnsi="仿宋" w:eastAsia="仿宋" w:cs="仿宋"/>
          <w:b w:val="0"/>
          <w:bCs w:val="0"/>
          <w:sz w:val="32"/>
          <w:lang w:eastAsia="zh-CN"/>
        </w:rPr>
        <w:t>行政公署、</w:t>
      </w:r>
      <w:r>
        <w:rPr>
          <w:rFonts w:hint="eastAsia" w:ascii="仿宋" w:hAnsi="仿宋" w:eastAsia="仿宋" w:cs="仿宋"/>
          <w:b w:val="0"/>
          <w:bCs w:val="0"/>
          <w:sz w:val="32"/>
        </w:rPr>
        <w:t>市</w:t>
      </w:r>
      <w:r>
        <w:rPr>
          <w:rFonts w:hint="eastAsia" w:ascii="仿宋" w:hAnsi="仿宋" w:eastAsia="仿宋" w:cs="仿宋"/>
          <w:b w:val="0"/>
          <w:bCs w:val="0"/>
          <w:sz w:val="32"/>
          <w:lang w:eastAsia="zh-CN"/>
        </w:rPr>
        <w:t>人民</w:t>
      </w:r>
      <w:r>
        <w:rPr>
          <w:rFonts w:hint="eastAsia" w:ascii="仿宋" w:hAnsi="仿宋" w:eastAsia="仿宋" w:cs="仿宋"/>
          <w:b w:val="0"/>
          <w:bCs w:val="0"/>
          <w:sz w:val="32"/>
        </w:rPr>
        <w:t>政府所</w:t>
      </w:r>
      <w:r>
        <w:rPr>
          <w:rFonts w:hint="eastAsia" w:ascii="仿宋" w:hAnsi="仿宋" w:eastAsia="仿宋" w:cs="仿宋"/>
          <w:b w:val="0"/>
          <w:bCs w:val="0"/>
          <w:spacing w:val="6"/>
          <w:sz w:val="32"/>
        </w:rPr>
        <w:t>在地城市建成区基本淘汰现役35蒸吨/小时（不含）</w:t>
      </w:r>
      <w:r>
        <w:rPr>
          <w:rFonts w:hint="eastAsia" w:ascii="仿宋" w:hAnsi="仿宋" w:eastAsia="仿宋" w:cs="仿宋"/>
          <w:b w:val="0"/>
          <w:bCs w:val="0"/>
          <w:sz w:val="32"/>
        </w:rPr>
        <w:t>以下燃煤锅炉，其中</w:t>
      </w:r>
      <w:r>
        <w:rPr>
          <w:rFonts w:hint="eastAsia" w:ascii="仿宋" w:hAnsi="仿宋" w:eastAsia="仿宋" w:cs="仿宋"/>
          <w:b w:val="0"/>
          <w:bCs w:val="0"/>
          <w:sz w:val="32"/>
          <w:lang w:eastAsia="zh-CN"/>
        </w:rPr>
        <w:t>，</w:t>
      </w:r>
      <w:r>
        <w:rPr>
          <w:rFonts w:hint="eastAsia" w:ascii="仿宋" w:hAnsi="仿宋" w:eastAsia="仿宋" w:cs="仿宋"/>
          <w:b w:val="0"/>
          <w:bCs w:val="0"/>
          <w:sz w:val="32"/>
        </w:rPr>
        <w:t>呼和浩特市、包头市、乌海市淘汰65蒸吨/小时（不含）以下燃煤锅炉。</w:t>
      </w:r>
      <w:r>
        <w:rPr>
          <w:rFonts w:hint="eastAsia" w:ascii="楷体" w:hAnsi="楷体" w:eastAsia="楷体" w:cs="楷体"/>
          <w:b w:val="0"/>
          <w:bCs w:val="0"/>
          <w:sz w:val="32"/>
        </w:rPr>
        <w:t>（自治区生态环境厅、发展改革委、工业和信息化厅、住房城乡建设厅、</w:t>
      </w:r>
      <w:r>
        <w:rPr>
          <w:rFonts w:hint="eastAsia" w:ascii="楷体" w:hAnsi="楷体" w:eastAsia="楷体" w:cs="楷体"/>
          <w:b w:val="0"/>
          <w:bCs w:val="0"/>
          <w:sz w:val="32"/>
          <w:lang w:eastAsia="zh-CN"/>
        </w:rPr>
        <w:t>市场监管局</w:t>
      </w:r>
      <w:r>
        <w:rPr>
          <w:rFonts w:hint="eastAsia" w:ascii="楷体" w:hAnsi="楷体" w:eastAsia="楷体" w:cs="楷体"/>
          <w:b w:val="0"/>
          <w:bCs w:val="0"/>
          <w:sz w:val="32"/>
        </w:rPr>
        <w:t>、能源局等</w:t>
      </w:r>
      <w:r>
        <w:rPr>
          <w:rFonts w:hint="eastAsia" w:ascii="楷体" w:hAnsi="楷体" w:eastAsia="楷体" w:cs="楷体"/>
          <w:b w:val="0"/>
          <w:bCs w:val="0"/>
          <w:sz w:val="32"/>
          <w:lang w:eastAsia="zh-CN"/>
        </w:rPr>
        <w:t>部门</w:t>
      </w:r>
      <w:r>
        <w:rPr>
          <w:rFonts w:hint="eastAsia" w:ascii="楷体" w:hAnsi="楷体" w:eastAsia="楷体" w:cs="楷体"/>
          <w:b w:val="0"/>
          <w:bCs w:val="0"/>
          <w:sz w:val="32"/>
        </w:rPr>
        <w:t>按职责分工负责）</w:t>
      </w: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楷体" w:hAnsi="楷体" w:eastAsia="楷体" w:cs="楷体"/>
          <w:b w:val="0"/>
          <w:bCs w:val="0"/>
          <w:sz w:val="32"/>
        </w:rPr>
      </w:pPr>
      <w:r>
        <w:rPr>
          <w:rFonts w:hint="eastAsia" w:ascii="楷体" w:hAnsi="楷体" w:eastAsia="楷体" w:cs="楷体"/>
          <w:b w:val="0"/>
          <w:bCs w:val="0"/>
          <w:sz w:val="32"/>
        </w:rPr>
        <w:t>（八）实施工业炉窑清洁能源替代。</w:t>
      </w:r>
      <w:r>
        <w:rPr>
          <w:rFonts w:hint="eastAsia" w:ascii="仿宋" w:hAnsi="仿宋" w:eastAsia="仿宋" w:cs="仿宋"/>
          <w:b w:val="0"/>
          <w:bCs w:val="0"/>
          <w:sz w:val="32"/>
        </w:rPr>
        <w:t>淘汰并禁止新建不符合产业政策的燃料类煤气发生炉，推进加热炉、热处理炉、干燥炉、熔化炉采用清洁低碳能源。安全稳妥推进使用高污染燃料的工业炉窑改用工业余热、电能、天然气等。推进燃料类煤气发生炉采用清洁能源替代，或</w:t>
      </w:r>
      <w:r>
        <w:rPr>
          <w:rFonts w:hint="eastAsia" w:ascii="仿宋" w:hAnsi="仿宋" w:eastAsia="仿宋" w:cs="仿宋"/>
          <w:b w:val="0"/>
          <w:bCs w:val="0"/>
          <w:sz w:val="32"/>
          <w:lang w:eastAsia="zh-CN"/>
        </w:rPr>
        <w:t>者</w:t>
      </w:r>
      <w:r>
        <w:rPr>
          <w:rFonts w:hint="eastAsia" w:ascii="仿宋" w:hAnsi="仿宋" w:eastAsia="仿宋" w:cs="仿宋"/>
          <w:b w:val="0"/>
          <w:bCs w:val="0"/>
          <w:sz w:val="32"/>
        </w:rPr>
        <w:t>因地制宜推行园区（集群）集中供气、分散使用。</w:t>
      </w:r>
      <w:r>
        <w:rPr>
          <w:rFonts w:hint="eastAsia" w:ascii="楷体" w:hAnsi="楷体" w:eastAsia="楷体" w:cs="楷体"/>
          <w:b w:val="0"/>
          <w:bCs w:val="0"/>
          <w:sz w:val="32"/>
        </w:rPr>
        <w:t>（自</w:t>
      </w:r>
      <w:r>
        <w:rPr>
          <w:rFonts w:hint="eastAsia" w:ascii="楷体" w:hAnsi="楷体" w:eastAsia="楷体" w:cs="楷体"/>
          <w:b w:val="0"/>
          <w:bCs w:val="0"/>
          <w:spacing w:val="6"/>
          <w:sz w:val="32"/>
        </w:rPr>
        <w:t>治区工业和信息化厅、发展改革委、生态环境厅、</w:t>
      </w:r>
      <w:r>
        <w:rPr>
          <w:rFonts w:hint="eastAsia" w:ascii="楷体" w:hAnsi="楷体" w:eastAsia="楷体" w:cs="楷体"/>
          <w:b w:val="0"/>
          <w:bCs w:val="0"/>
          <w:sz w:val="32"/>
        </w:rPr>
        <w:t>能源局等</w:t>
      </w:r>
      <w:r>
        <w:rPr>
          <w:rFonts w:hint="eastAsia" w:ascii="楷体" w:hAnsi="楷体" w:eastAsia="楷体" w:cs="楷体"/>
          <w:b w:val="0"/>
          <w:bCs w:val="0"/>
          <w:sz w:val="32"/>
          <w:lang w:eastAsia="zh-CN"/>
        </w:rPr>
        <w:t>部门</w:t>
      </w:r>
      <w:r>
        <w:rPr>
          <w:rFonts w:hint="eastAsia" w:ascii="楷体" w:hAnsi="楷体" w:eastAsia="楷体" w:cs="楷体"/>
          <w:b w:val="0"/>
          <w:bCs w:val="0"/>
          <w:sz w:val="32"/>
        </w:rPr>
        <w:t>按职责分工负责）</w:t>
      </w: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楷体" w:hAnsi="楷体" w:eastAsia="楷体" w:cs="楷体"/>
          <w:b w:val="0"/>
          <w:bCs w:val="0"/>
          <w:sz w:val="32"/>
        </w:rPr>
      </w:pPr>
      <w:r>
        <w:rPr>
          <w:rFonts w:hint="eastAsia" w:ascii="楷体" w:hAnsi="楷体" w:eastAsia="楷体" w:cs="楷体"/>
          <w:b w:val="0"/>
          <w:bCs w:val="0"/>
          <w:sz w:val="32"/>
        </w:rPr>
        <w:t>（九）持续推进清洁取暖改造。</w:t>
      </w:r>
      <w:r>
        <w:rPr>
          <w:rFonts w:hint="eastAsia" w:ascii="仿宋" w:hAnsi="仿宋" w:eastAsia="仿宋" w:cs="仿宋"/>
          <w:b w:val="0"/>
          <w:bCs w:val="0"/>
          <w:sz w:val="32"/>
        </w:rPr>
        <w:t>纳入中央财政支持北方地区清洁取暖范围的城市要保质保量完成改造任务。全面提升建筑能效水平，</w:t>
      </w:r>
      <w:r>
        <w:rPr>
          <w:rFonts w:hint="eastAsia" w:ascii="仿宋" w:hAnsi="仿宋" w:eastAsia="仿宋" w:cs="仿宋"/>
          <w:b w:val="0"/>
          <w:bCs w:val="0"/>
          <w:spacing w:val="6"/>
          <w:sz w:val="32"/>
        </w:rPr>
        <w:t>加快既有农房节能改造。稳妥推进农</w:t>
      </w:r>
      <w:r>
        <w:rPr>
          <w:rFonts w:hint="eastAsia" w:ascii="仿宋" w:hAnsi="仿宋" w:eastAsia="仿宋" w:cs="仿宋"/>
          <w:b w:val="0"/>
          <w:bCs w:val="0"/>
          <w:spacing w:val="6"/>
          <w:sz w:val="32"/>
          <w:lang w:eastAsia="zh-CN"/>
        </w:rPr>
        <w:t>村</w:t>
      </w:r>
      <w:r>
        <w:rPr>
          <w:rFonts w:hint="eastAsia" w:ascii="仿宋" w:hAnsi="仿宋" w:eastAsia="仿宋" w:cs="仿宋"/>
          <w:b w:val="0"/>
          <w:bCs w:val="0"/>
          <w:spacing w:val="6"/>
          <w:sz w:val="32"/>
        </w:rPr>
        <w:t>牧区居民生活、</w:t>
      </w:r>
      <w:r>
        <w:rPr>
          <w:rFonts w:hint="eastAsia" w:ascii="仿宋" w:hAnsi="仿宋" w:eastAsia="仿宋" w:cs="仿宋"/>
          <w:b w:val="0"/>
          <w:bCs w:val="0"/>
          <w:sz w:val="32"/>
        </w:rPr>
        <w:t>设施农牧业散煤替代。各地</w:t>
      </w:r>
      <w:r>
        <w:rPr>
          <w:rFonts w:hint="eastAsia" w:ascii="仿宋" w:hAnsi="仿宋" w:eastAsia="仿宋" w:cs="仿宋"/>
          <w:b w:val="0"/>
          <w:bCs w:val="0"/>
          <w:sz w:val="32"/>
          <w:lang w:eastAsia="zh-CN"/>
        </w:rPr>
        <w:t>区</w:t>
      </w:r>
      <w:r>
        <w:rPr>
          <w:rFonts w:hint="eastAsia" w:ascii="仿宋" w:hAnsi="仿宋" w:eastAsia="仿宋" w:cs="仿宋"/>
          <w:b w:val="0"/>
          <w:bCs w:val="0"/>
          <w:sz w:val="32"/>
        </w:rPr>
        <w:t>依法将整体完成清洁取暖改造的地区划定为高污染燃料禁燃区，加大监督检查力度，防止散煤复烧；对暂未实施清洁取暖的地区，强化商品煤质量监督与管理。2025年底前，重点区域城中村、城乡结合部散煤基本清零。</w:t>
      </w:r>
      <w:r>
        <w:rPr>
          <w:rFonts w:hint="eastAsia" w:ascii="楷体" w:hAnsi="楷体" w:eastAsia="楷体" w:cs="楷体"/>
          <w:b w:val="0"/>
          <w:bCs w:val="0"/>
          <w:sz w:val="32"/>
        </w:rPr>
        <w:t>（自治区住房城乡建设厅、能源局、财政厅、生态环境厅、</w:t>
      </w:r>
      <w:r>
        <w:rPr>
          <w:rFonts w:hint="eastAsia" w:ascii="楷体" w:hAnsi="楷体" w:eastAsia="楷体" w:cs="楷体"/>
          <w:b w:val="0"/>
          <w:bCs w:val="0"/>
          <w:sz w:val="32"/>
          <w:lang w:eastAsia="zh-CN"/>
        </w:rPr>
        <w:t>市场监管局</w:t>
      </w:r>
      <w:r>
        <w:rPr>
          <w:rFonts w:hint="eastAsia" w:ascii="楷体" w:hAnsi="楷体" w:eastAsia="楷体" w:cs="楷体"/>
          <w:b w:val="0"/>
          <w:bCs w:val="0"/>
          <w:sz w:val="32"/>
        </w:rPr>
        <w:t>等</w:t>
      </w:r>
      <w:r>
        <w:rPr>
          <w:rFonts w:hint="eastAsia" w:ascii="楷体" w:hAnsi="楷体" w:eastAsia="楷体" w:cs="楷体"/>
          <w:b w:val="0"/>
          <w:bCs w:val="0"/>
          <w:sz w:val="32"/>
          <w:lang w:eastAsia="zh-CN"/>
        </w:rPr>
        <w:t>部门</w:t>
      </w:r>
      <w:r>
        <w:rPr>
          <w:rFonts w:hint="eastAsia" w:ascii="楷体" w:hAnsi="楷体" w:eastAsia="楷体" w:cs="楷体"/>
          <w:b w:val="0"/>
          <w:bCs w:val="0"/>
          <w:sz w:val="32"/>
        </w:rPr>
        <w:t>按职责分工负责）</w:t>
      </w:r>
    </w:p>
    <w:p>
      <w:pPr>
        <w:ind w:firstLine="640" w:firstLineChars="200"/>
        <w:rPr>
          <w:rFonts w:hint="eastAsia" w:ascii="黑体" w:hAnsi="黑体" w:eastAsia="黑体" w:cs="黑体"/>
          <w:sz w:val="32"/>
          <w:szCs w:val="40"/>
        </w:rPr>
      </w:pPr>
      <w:r>
        <w:rPr>
          <w:rFonts w:hint="eastAsia" w:ascii="黑体" w:hAnsi="黑体" w:eastAsia="黑体" w:cs="黑体"/>
          <w:sz w:val="32"/>
          <w:szCs w:val="40"/>
        </w:rPr>
        <w:t>四、推进交通绿色低碳转型</w:t>
      </w: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楷体" w:hAnsi="楷体" w:eastAsia="楷体" w:cs="楷体"/>
          <w:b w:val="0"/>
          <w:bCs w:val="0"/>
          <w:sz w:val="32"/>
        </w:rPr>
      </w:pPr>
      <w:r>
        <w:rPr>
          <w:rFonts w:hint="eastAsia" w:ascii="楷体" w:hAnsi="楷体" w:eastAsia="楷体" w:cs="楷体"/>
          <w:b w:val="0"/>
          <w:bCs w:val="0"/>
          <w:sz w:val="32"/>
        </w:rPr>
        <w:t>（十）持续优化调整货物运输结构。</w:t>
      </w:r>
      <w:r>
        <w:rPr>
          <w:rFonts w:hint="eastAsia" w:ascii="仿宋" w:hAnsi="仿宋" w:eastAsia="仿宋" w:cs="仿宋"/>
          <w:b w:val="0"/>
          <w:bCs w:val="0"/>
          <w:sz w:val="32"/>
        </w:rPr>
        <w:t>煤炭、矿石等大宗货物</w:t>
      </w:r>
      <w:r>
        <w:rPr>
          <w:rFonts w:hint="eastAsia" w:ascii="仿宋" w:hAnsi="仿宋" w:eastAsia="仿宋" w:cs="仿宋"/>
          <w:b w:val="0"/>
          <w:bCs w:val="0"/>
          <w:spacing w:val="6"/>
          <w:sz w:val="32"/>
        </w:rPr>
        <w:t>中长距离运输优先采用铁路运输，短距离运输优先采用封闭式皮带廊道、管道或新能源车。探索将清洁运输作为煤矿、钢铁、火电、有色、焦化、煤化工等行业新改扩建项目审核和监管重点。新建及迁建大宗货物年运量150万吨以上的物流园区、工矿企业和储煤基地，原则上接入铁路专用线或管道。到2025年，全区铁路货运量比2020年增长10%左右</w:t>
      </w:r>
      <w:r>
        <w:rPr>
          <w:rFonts w:hint="eastAsia" w:ascii="仿宋" w:hAnsi="仿宋" w:eastAsia="仿宋" w:cs="仿宋"/>
          <w:b w:val="0"/>
          <w:bCs w:val="0"/>
          <w:spacing w:val="6"/>
          <w:sz w:val="32"/>
          <w:lang w:eastAsia="zh-CN"/>
        </w:rPr>
        <w:t>，</w:t>
      </w:r>
      <w:r>
        <w:rPr>
          <w:rFonts w:hint="eastAsia" w:ascii="仿宋" w:hAnsi="仿宋" w:eastAsia="仿宋" w:cs="仿宋"/>
          <w:b w:val="0"/>
          <w:bCs w:val="0"/>
          <w:spacing w:val="6"/>
          <w:sz w:val="32"/>
        </w:rPr>
        <w:t>运距500公里以上跨省（区、市）外运的煤炭和焦炭采用铁路运输比例力争达到90%以上。</w:t>
      </w:r>
      <w:r>
        <w:rPr>
          <w:rFonts w:hint="eastAsia" w:ascii="楷体" w:hAnsi="楷体" w:eastAsia="楷体" w:cs="楷体"/>
          <w:b w:val="0"/>
          <w:bCs w:val="0"/>
          <w:spacing w:val="6"/>
          <w:sz w:val="32"/>
        </w:rPr>
        <w:t>（</w:t>
      </w:r>
      <w:r>
        <w:rPr>
          <w:rFonts w:hint="eastAsia" w:ascii="楷体" w:hAnsi="楷体" w:eastAsia="楷体" w:cs="楷体"/>
          <w:b w:val="0"/>
          <w:bCs w:val="0"/>
          <w:sz w:val="32"/>
        </w:rPr>
        <w:t>自治区交通运输厅、发展改革委、生态环境厅等</w:t>
      </w:r>
      <w:r>
        <w:rPr>
          <w:rFonts w:hint="eastAsia" w:ascii="楷体" w:hAnsi="楷体" w:eastAsia="楷体" w:cs="楷体"/>
          <w:b w:val="0"/>
          <w:bCs w:val="0"/>
          <w:sz w:val="32"/>
          <w:lang w:eastAsia="zh-CN"/>
        </w:rPr>
        <w:t>部门</w:t>
      </w:r>
      <w:r>
        <w:rPr>
          <w:rFonts w:hint="eastAsia" w:ascii="楷体" w:hAnsi="楷体" w:eastAsia="楷体" w:cs="楷体"/>
          <w:b w:val="0"/>
          <w:bCs w:val="0"/>
          <w:sz w:val="32"/>
        </w:rPr>
        <w:t>按职责分工负责）</w:t>
      </w: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楷体" w:hAnsi="楷体" w:eastAsia="楷体" w:cs="楷体"/>
          <w:b w:val="0"/>
          <w:bCs w:val="0"/>
          <w:sz w:val="32"/>
        </w:rPr>
      </w:pPr>
      <w:r>
        <w:rPr>
          <w:rFonts w:hint="eastAsia" w:ascii="楷体" w:hAnsi="楷体" w:eastAsia="楷体" w:cs="楷体"/>
          <w:b w:val="0"/>
          <w:bCs w:val="0"/>
          <w:sz w:val="32"/>
        </w:rPr>
        <w:t>（十一）加快提升机动车清洁化水平。</w:t>
      </w:r>
      <w:r>
        <w:rPr>
          <w:rFonts w:hint="eastAsia" w:ascii="仿宋" w:hAnsi="仿宋" w:eastAsia="仿宋" w:cs="仿宋"/>
          <w:b w:val="0"/>
          <w:bCs w:val="0"/>
          <w:sz w:val="32"/>
        </w:rPr>
        <w:t>在呼包鄂、乌海市及周边地区开展清洁化运输试点城市建设，打造清洁运输先行引领区。在火电、钢铁、煤炭、焦化、有色、水泥等行业和物流园区推广“新能源重卡+散改集”运输模式。加快推进城市建成区新增和更新的公交、环卫、出租、通勤、轻型物流配送车辆采用新能源、清洁能源汽车。强化对年检机构的监督执法，加强重型货车路检路查和入户检查，依法严厉打击各类违法行为。到2025年，新能源和国六排放标准货车保有量占比提高至40%</w:t>
      </w:r>
      <w:r>
        <w:rPr>
          <w:rFonts w:hint="eastAsia" w:ascii="仿宋" w:hAnsi="仿宋" w:eastAsia="仿宋" w:cs="仿宋"/>
          <w:b w:val="0"/>
          <w:bCs w:val="0"/>
          <w:sz w:val="32"/>
          <w:lang w:eastAsia="zh-CN"/>
        </w:rPr>
        <w:t>，</w:t>
      </w:r>
      <w:r>
        <w:rPr>
          <w:rFonts w:hint="eastAsia" w:ascii="仿宋" w:hAnsi="仿宋" w:eastAsia="仿宋" w:cs="仿宋"/>
          <w:b w:val="0"/>
          <w:bCs w:val="0"/>
          <w:sz w:val="32"/>
        </w:rPr>
        <w:t>新能源及清洁能源公交车比例达到80%</w:t>
      </w:r>
      <w:r>
        <w:rPr>
          <w:rFonts w:hint="eastAsia" w:ascii="仿宋" w:hAnsi="仿宋" w:eastAsia="仿宋" w:cs="仿宋"/>
          <w:b w:val="0"/>
          <w:bCs w:val="0"/>
          <w:sz w:val="32"/>
          <w:lang w:eastAsia="zh-CN"/>
        </w:rPr>
        <w:t>，</w:t>
      </w:r>
      <w:r>
        <w:rPr>
          <w:rFonts w:hint="eastAsia" w:ascii="仿宋" w:hAnsi="仿宋" w:eastAsia="仿宋" w:cs="仿宋"/>
          <w:b w:val="0"/>
          <w:bCs w:val="0"/>
          <w:sz w:val="32"/>
        </w:rPr>
        <w:t>高速公路服务区快充站覆盖率力争达到60%</w:t>
      </w:r>
      <w:r>
        <w:rPr>
          <w:rFonts w:hint="eastAsia" w:ascii="仿宋" w:hAnsi="仿宋" w:eastAsia="仿宋" w:cs="仿宋"/>
          <w:b w:val="0"/>
          <w:bCs w:val="0"/>
          <w:sz w:val="32"/>
          <w:lang w:eastAsia="zh-CN"/>
        </w:rPr>
        <w:t>，</w:t>
      </w:r>
      <w:r>
        <w:rPr>
          <w:rFonts w:hint="eastAsia" w:ascii="仿宋" w:hAnsi="仿宋" w:eastAsia="仿宋" w:cs="仿宋"/>
          <w:b w:val="0"/>
          <w:bCs w:val="0"/>
          <w:sz w:val="32"/>
        </w:rPr>
        <w:t>柴油货车排放检测合格率超过90%。</w:t>
      </w:r>
      <w:r>
        <w:rPr>
          <w:rFonts w:hint="eastAsia" w:ascii="楷体" w:hAnsi="楷体" w:eastAsia="楷体" w:cs="楷体"/>
          <w:b w:val="0"/>
          <w:bCs w:val="0"/>
          <w:sz w:val="32"/>
        </w:rPr>
        <w:t>（自治区工业和信息化厅、交通运输厅、公安厅、生态环境厅、住房城乡建设厅、</w:t>
      </w:r>
      <w:r>
        <w:rPr>
          <w:rFonts w:hint="eastAsia" w:ascii="楷体" w:hAnsi="楷体" w:eastAsia="楷体" w:cs="楷体"/>
          <w:b w:val="0"/>
          <w:bCs w:val="0"/>
          <w:sz w:val="32"/>
          <w:lang w:eastAsia="zh-CN"/>
        </w:rPr>
        <w:t>市场监管局</w:t>
      </w:r>
      <w:r>
        <w:rPr>
          <w:rFonts w:hint="eastAsia" w:ascii="楷体" w:hAnsi="楷体" w:eastAsia="楷体" w:cs="楷体"/>
          <w:b w:val="0"/>
          <w:bCs w:val="0"/>
          <w:sz w:val="32"/>
        </w:rPr>
        <w:t>、能源局等按职责分工负责）</w:t>
      </w: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楷体" w:hAnsi="楷体" w:eastAsia="楷体" w:cs="楷体"/>
          <w:b w:val="0"/>
          <w:bCs w:val="0"/>
          <w:sz w:val="32"/>
        </w:rPr>
      </w:pPr>
      <w:r>
        <w:rPr>
          <w:rFonts w:hint="eastAsia" w:ascii="楷体" w:hAnsi="楷体" w:eastAsia="楷体" w:cs="楷体"/>
          <w:b w:val="0"/>
          <w:bCs w:val="0"/>
          <w:sz w:val="32"/>
        </w:rPr>
        <w:t>（十二）强化非道路移动源综合治理。</w:t>
      </w:r>
      <w:r>
        <w:rPr>
          <w:rFonts w:hint="eastAsia" w:ascii="仿宋" w:hAnsi="仿宋" w:eastAsia="仿宋" w:cs="仿宋"/>
          <w:b w:val="0"/>
          <w:bCs w:val="0"/>
          <w:sz w:val="32"/>
        </w:rPr>
        <w:t>推进铁路货场、物流园区、机场，以及火电、钢铁、煤炭、焦化、建材、矿山等工矿企业内部作业车辆和机械新能源更新改造，鼓励新增及更新的3吨以下叉车实现新能源化。强化非道路移动机械排放控制区管控，非道路移动机械编码登记要做到应登尽登，中西部</w:t>
      </w:r>
      <w:r>
        <w:rPr>
          <w:rFonts w:hint="eastAsia" w:ascii="仿宋" w:hAnsi="仿宋" w:eastAsia="仿宋" w:cs="仿宋"/>
          <w:b w:val="0"/>
          <w:bCs w:val="0"/>
          <w:sz w:val="32"/>
          <w:lang w:val="en-US" w:eastAsia="zh-CN"/>
        </w:rPr>
        <w:t>6</w:t>
      </w:r>
      <w:r>
        <w:rPr>
          <w:rFonts w:hint="eastAsia" w:ascii="仿宋" w:hAnsi="仿宋" w:eastAsia="仿宋" w:cs="仿宋"/>
          <w:b w:val="0"/>
          <w:bCs w:val="0"/>
          <w:sz w:val="32"/>
        </w:rPr>
        <w:t>盟市尾气排放年度抽检抽测比例不低于20%，其他盟市不低于10%。到2025年，完成城区工程机械环保编码登记三级联网，基本消除非道路移动机械“冒黑烟”现象，基本淘汰第一阶段及以下排放标准的非道路移动机械。</w:t>
      </w:r>
      <w:r>
        <w:rPr>
          <w:rFonts w:hint="eastAsia" w:ascii="楷体" w:hAnsi="楷体" w:eastAsia="楷体" w:cs="楷体"/>
          <w:b w:val="0"/>
          <w:bCs w:val="0"/>
          <w:sz w:val="32"/>
        </w:rPr>
        <w:t>（自治区生态环境厅、发展改革委、工业和信息化厅、住房城乡建设厅、交通运输厅、农牧厅、</w:t>
      </w:r>
      <w:r>
        <w:rPr>
          <w:rFonts w:hint="eastAsia" w:ascii="楷体" w:hAnsi="楷体" w:eastAsia="楷体" w:cs="楷体"/>
          <w:b w:val="0"/>
          <w:bCs w:val="0"/>
          <w:sz w:val="32"/>
          <w:lang w:eastAsia="zh-CN"/>
        </w:rPr>
        <w:t>市场监管局</w:t>
      </w:r>
      <w:r>
        <w:rPr>
          <w:rFonts w:hint="eastAsia" w:ascii="楷体" w:hAnsi="楷体" w:eastAsia="楷体" w:cs="楷体"/>
          <w:b w:val="0"/>
          <w:bCs w:val="0"/>
          <w:sz w:val="32"/>
        </w:rPr>
        <w:t>、能源局等</w:t>
      </w:r>
      <w:r>
        <w:rPr>
          <w:rFonts w:hint="eastAsia" w:ascii="楷体" w:hAnsi="楷体" w:eastAsia="楷体" w:cs="楷体"/>
          <w:b w:val="0"/>
          <w:bCs w:val="0"/>
          <w:sz w:val="32"/>
          <w:lang w:eastAsia="zh-CN"/>
        </w:rPr>
        <w:t>部门</w:t>
      </w:r>
      <w:r>
        <w:rPr>
          <w:rFonts w:hint="eastAsia" w:ascii="楷体" w:hAnsi="楷体" w:eastAsia="楷体" w:cs="楷体"/>
          <w:b w:val="0"/>
          <w:bCs w:val="0"/>
          <w:sz w:val="32"/>
        </w:rPr>
        <w:t>按职责分工负责）</w:t>
      </w: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楷体_GBK" w:hAnsi="方正楷体_GBK" w:eastAsia="方正楷体_GBK" w:cs="方正楷体_GBK"/>
          <w:b w:val="0"/>
          <w:bCs w:val="0"/>
          <w:sz w:val="32"/>
        </w:rPr>
      </w:pPr>
      <w:r>
        <w:rPr>
          <w:rFonts w:hint="eastAsia" w:ascii="方正楷体_GBK" w:hAnsi="方正楷体_GBK" w:eastAsia="方正楷体_GBK" w:cs="方正楷体_GBK"/>
          <w:b w:val="0"/>
          <w:bCs w:val="0"/>
          <w:sz w:val="32"/>
        </w:rPr>
        <w:t>（十三）</w:t>
      </w:r>
      <w:r>
        <w:rPr>
          <w:rFonts w:hint="eastAsia" w:ascii="方正楷体_GBK" w:hAnsi="方正楷体_GBK" w:eastAsia="方正楷体_GBK" w:cs="方正楷体_GBK"/>
          <w:b w:val="0"/>
          <w:bCs w:val="0"/>
          <w:spacing w:val="-6"/>
          <w:sz w:val="32"/>
        </w:rPr>
        <w:t>加</w:t>
      </w:r>
      <w:r>
        <w:rPr>
          <w:rFonts w:hint="eastAsia" w:ascii="方正楷体_GBK" w:hAnsi="方正楷体_GBK" w:eastAsia="方正楷体_GBK" w:cs="方正楷体_GBK"/>
          <w:b w:val="0"/>
          <w:bCs w:val="0"/>
          <w:spacing w:val="6"/>
          <w:sz w:val="32"/>
        </w:rPr>
        <w:t>强</w:t>
      </w:r>
      <w:r>
        <w:rPr>
          <w:rFonts w:hint="eastAsia" w:ascii="方正楷体_GBK" w:hAnsi="方正楷体_GBK" w:eastAsia="方正楷体_GBK" w:cs="方正楷体_GBK"/>
          <w:b w:val="0"/>
          <w:bCs w:val="0"/>
          <w:spacing w:val="11"/>
          <w:sz w:val="32"/>
        </w:rPr>
        <w:t>成品油质量全过程管控。</w:t>
      </w:r>
      <w:r>
        <w:rPr>
          <w:rFonts w:hint="eastAsia" w:ascii="仿宋" w:hAnsi="仿宋" w:eastAsia="仿宋" w:cs="仿宋"/>
          <w:b w:val="0"/>
          <w:bCs w:val="0"/>
          <w:spacing w:val="11"/>
          <w:sz w:val="32"/>
        </w:rPr>
        <w:t>加强油品进口、生产、</w:t>
      </w:r>
      <w:r>
        <w:rPr>
          <w:rFonts w:hint="eastAsia" w:ascii="仿宋" w:hAnsi="仿宋" w:eastAsia="仿宋" w:cs="仿宋"/>
          <w:b w:val="0"/>
          <w:bCs w:val="0"/>
          <w:sz w:val="32"/>
        </w:rPr>
        <w:t>仓储、运输、销售、使用</w:t>
      </w:r>
      <w:r>
        <w:rPr>
          <w:rFonts w:hint="eastAsia" w:ascii="仿宋" w:hAnsi="仿宋" w:eastAsia="仿宋" w:cs="仿宋"/>
          <w:b w:val="0"/>
          <w:bCs w:val="0"/>
          <w:spacing w:val="6"/>
          <w:sz w:val="32"/>
        </w:rPr>
        <w:t>全环节监管，全面清理整顿自建油罐、</w:t>
      </w:r>
      <w:r>
        <w:rPr>
          <w:rFonts w:hint="eastAsia" w:ascii="仿宋" w:hAnsi="仿宋" w:eastAsia="仿宋" w:cs="仿宋"/>
          <w:b w:val="0"/>
          <w:bCs w:val="0"/>
          <w:sz w:val="32"/>
        </w:rPr>
        <w:t>流动加油车和黑加油站点，依法打击生产、进口、销售不符合国家标准要求油品的行为。提升货车、非道路移动机械、船舶油箱中柴油抽测频次，进行问题线索溯源并严厉追究相关主体责任。</w:t>
      </w:r>
      <w:r>
        <w:rPr>
          <w:rFonts w:hint="eastAsia" w:ascii="方正楷体_GBK" w:hAnsi="方正楷体_GBK" w:eastAsia="方正楷体_GBK" w:cs="方正楷体_GBK"/>
          <w:b w:val="0"/>
          <w:bCs w:val="0"/>
          <w:sz w:val="32"/>
        </w:rPr>
        <w:t>（自治区能源局、公安厅、交通运输厅、商务厅、</w:t>
      </w:r>
      <w:r>
        <w:rPr>
          <w:rFonts w:hint="eastAsia" w:ascii="方正楷体_GBK" w:hAnsi="方正楷体_GBK" w:eastAsia="方正楷体_GBK" w:cs="方正楷体_GBK"/>
          <w:b w:val="0"/>
          <w:bCs w:val="0"/>
          <w:sz w:val="32"/>
          <w:lang w:eastAsia="zh-CN"/>
        </w:rPr>
        <w:t>市场监管局，</w:t>
      </w:r>
      <w:r>
        <w:rPr>
          <w:rFonts w:hint="eastAsia" w:ascii="方正楷体_GBK" w:hAnsi="方正楷体_GBK" w:eastAsia="方正楷体_GBK" w:cs="方正楷体_GBK"/>
          <w:b w:val="0"/>
          <w:bCs w:val="0"/>
          <w:sz w:val="32"/>
        </w:rPr>
        <w:t>呼和浩特海关、满洲里海关等</w:t>
      </w:r>
      <w:r>
        <w:rPr>
          <w:rFonts w:hint="eastAsia" w:ascii="方正楷体_GBK" w:hAnsi="方正楷体_GBK" w:eastAsia="方正楷体_GBK" w:cs="方正楷体_GBK"/>
          <w:b w:val="0"/>
          <w:bCs w:val="0"/>
          <w:sz w:val="32"/>
          <w:lang w:eastAsia="zh-CN"/>
        </w:rPr>
        <w:t>部门单位</w:t>
      </w:r>
      <w:r>
        <w:rPr>
          <w:rFonts w:hint="eastAsia" w:ascii="方正楷体_GBK" w:hAnsi="方正楷体_GBK" w:eastAsia="方正楷体_GBK" w:cs="方正楷体_GBK"/>
          <w:b w:val="0"/>
          <w:bCs w:val="0"/>
          <w:sz w:val="32"/>
        </w:rPr>
        <w:t>按分工负责）</w:t>
      </w:r>
    </w:p>
    <w:p>
      <w:pPr>
        <w:ind w:firstLine="640" w:firstLineChars="200"/>
        <w:rPr>
          <w:rFonts w:hint="eastAsia" w:ascii="黑体" w:hAnsi="黑体" w:eastAsia="黑体" w:cs="黑体"/>
          <w:sz w:val="32"/>
          <w:szCs w:val="40"/>
        </w:rPr>
      </w:pPr>
      <w:r>
        <w:rPr>
          <w:rFonts w:hint="eastAsia" w:ascii="黑体" w:hAnsi="黑体" w:eastAsia="黑体" w:cs="黑体"/>
          <w:sz w:val="32"/>
          <w:szCs w:val="40"/>
        </w:rPr>
        <w:t>五、提升精细化管理水平</w:t>
      </w: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楷体" w:hAnsi="楷体" w:eastAsia="楷体" w:cs="楷体"/>
          <w:b w:val="0"/>
          <w:bCs w:val="0"/>
          <w:sz w:val="32"/>
        </w:rPr>
      </w:pPr>
      <w:r>
        <w:rPr>
          <w:rFonts w:hint="eastAsia" w:ascii="楷体" w:hAnsi="楷体" w:eastAsia="楷体" w:cs="楷体"/>
          <w:b w:val="0"/>
          <w:bCs w:val="0"/>
          <w:sz w:val="32"/>
        </w:rPr>
        <w:t>（十四）深化扬尘污染综合治理。</w:t>
      </w:r>
      <w:r>
        <w:rPr>
          <w:rFonts w:hint="eastAsia" w:ascii="仿宋" w:hAnsi="仿宋" w:eastAsia="仿宋" w:cs="仿宋"/>
          <w:b w:val="0"/>
          <w:bCs w:val="0"/>
          <w:sz w:val="32"/>
        </w:rPr>
        <w:t>落实建设单位和施工单位扬尘防控责任，严格执行“六个百分之百”，将防治扬尘污染费用纳入工程造价，鼓励建筑工地安装视频监控并接入当地监管平台。对城市公共区域、长期未开发建设裸地、废旧厂区、物流园区、大型停车场等进行排查建档，并采取绿化、硬化、清扫等防尘措施。运输煤炭、渣土、石料、水泥、粉煤灰、垃圾等物料的车辆落实全封闭、全苫盖等措施。加大城市主次干道、城乡结合部等重点路段机械化清扫力度。到2025年，装配式建筑占新建建筑面积的比例达到30%；盟</w:t>
      </w:r>
      <w:r>
        <w:rPr>
          <w:rFonts w:hint="eastAsia" w:ascii="仿宋" w:hAnsi="仿宋" w:eastAsia="仿宋" w:cs="仿宋"/>
          <w:b w:val="0"/>
          <w:bCs w:val="0"/>
          <w:sz w:val="32"/>
          <w:lang w:eastAsia="zh-CN"/>
        </w:rPr>
        <w:t>行政公署、</w:t>
      </w:r>
      <w:r>
        <w:rPr>
          <w:rFonts w:hint="eastAsia" w:ascii="仿宋" w:hAnsi="仿宋" w:eastAsia="仿宋" w:cs="仿宋"/>
          <w:b w:val="0"/>
          <w:bCs w:val="0"/>
          <w:sz w:val="32"/>
        </w:rPr>
        <w:t>市</w:t>
      </w:r>
      <w:r>
        <w:rPr>
          <w:rFonts w:hint="eastAsia" w:ascii="仿宋" w:hAnsi="仿宋" w:eastAsia="仿宋" w:cs="仿宋"/>
          <w:b w:val="0"/>
          <w:bCs w:val="0"/>
          <w:sz w:val="32"/>
          <w:lang w:eastAsia="zh-CN"/>
        </w:rPr>
        <w:t>人民</w:t>
      </w:r>
      <w:r>
        <w:rPr>
          <w:rFonts w:hint="eastAsia" w:ascii="仿宋" w:hAnsi="仿宋" w:eastAsia="仿宋" w:cs="仿宋"/>
          <w:b w:val="0"/>
          <w:bCs w:val="0"/>
          <w:sz w:val="32"/>
        </w:rPr>
        <w:t>政府所在地城市建成区道路机械化清扫率达80%左右，县城达70%左右。</w:t>
      </w:r>
      <w:r>
        <w:rPr>
          <w:rFonts w:hint="eastAsia" w:ascii="楷体" w:hAnsi="楷体" w:eastAsia="楷体" w:cs="楷体"/>
          <w:b w:val="0"/>
          <w:bCs w:val="0"/>
          <w:sz w:val="32"/>
        </w:rPr>
        <w:t>（自治区住房城乡建设厅、公安厅、生态环境厅、交通运输厅等</w:t>
      </w:r>
      <w:r>
        <w:rPr>
          <w:rFonts w:hint="eastAsia" w:ascii="楷体" w:hAnsi="楷体" w:eastAsia="楷体" w:cs="楷体"/>
          <w:b w:val="0"/>
          <w:bCs w:val="0"/>
          <w:sz w:val="32"/>
          <w:lang w:eastAsia="zh-CN"/>
        </w:rPr>
        <w:t>部门</w:t>
      </w:r>
      <w:r>
        <w:rPr>
          <w:rFonts w:hint="eastAsia" w:ascii="楷体" w:hAnsi="楷体" w:eastAsia="楷体" w:cs="楷体"/>
          <w:b w:val="0"/>
          <w:bCs w:val="0"/>
          <w:sz w:val="32"/>
        </w:rPr>
        <w:t>按职责分工负责）</w:t>
      </w: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楷体" w:hAnsi="楷体" w:eastAsia="楷体" w:cs="楷体"/>
          <w:b w:val="0"/>
          <w:bCs w:val="0"/>
          <w:sz w:val="32"/>
        </w:rPr>
      </w:pPr>
      <w:r>
        <w:rPr>
          <w:rFonts w:hint="eastAsia" w:ascii="楷体" w:hAnsi="楷体" w:eastAsia="楷体" w:cs="楷体"/>
          <w:b w:val="0"/>
          <w:bCs w:val="0"/>
          <w:sz w:val="32"/>
        </w:rPr>
        <w:t>（十五）推进矿山生态环境综合整治。</w:t>
      </w:r>
      <w:r>
        <w:rPr>
          <w:rFonts w:hint="eastAsia" w:ascii="仿宋" w:hAnsi="仿宋" w:eastAsia="仿宋" w:cs="仿宋"/>
          <w:b w:val="0"/>
          <w:bCs w:val="0"/>
          <w:sz w:val="32"/>
        </w:rPr>
        <w:t>加大矿山生态修复力度，科学处置利用矸石，强化开采、装卸、运输等环节减尘抑尘措施。新建矿山原则上要同步建设铁路专用线或采用其他清洁运输方式。加强煤矿、煤矸石自燃监管，实现火点动态清零。对限期整改仍不达标的矿山，根据安全生产、水土保持、生态环境等要求依法关闭。</w:t>
      </w:r>
      <w:r>
        <w:rPr>
          <w:rFonts w:hint="eastAsia" w:ascii="楷体" w:hAnsi="楷体" w:eastAsia="楷体" w:cs="楷体"/>
          <w:b w:val="0"/>
          <w:bCs w:val="0"/>
          <w:sz w:val="32"/>
        </w:rPr>
        <w:t>（自治区自然资源厅、生态环境厅、水利厅、应急管理厅、能源局、林草局</w:t>
      </w:r>
      <w:r>
        <w:rPr>
          <w:rFonts w:hint="eastAsia" w:ascii="楷体" w:hAnsi="楷体" w:eastAsia="楷体" w:cs="楷体"/>
          <w:b w:val="0"/>
          <w:bCs w:val="0"/>
          <w:sz w:val="32"/>
          <w:lang w:eastAsia="zh-CN"/>
        </w:rPr>
        <w:t>，</w:t>
      </w:r>
      <w:r>
        <w:rPr>
          <w:rFonts w:hint="eastAsia" w:ascii="楷体" w:hAnsi="楷体" w:eastAsia="楷体" w:cs="楷体"/>
          <w:b w:val="0"/>
          <w:bCs w:val="0"/>
          <w:sz w:val="32"/>
        </w:rPr>
        <w:t>国家矿山安监局内蒙古局等</w:t>
      </w:r>
      <w:r>
        <w:rPr>
          <w:rFonts w:hint="eastAsia" w:ascii="楷体" w:hAnsi="楷体" w:eastAsia="楷体" w:cs="楷体"/>
          <w:b w:val="0"/>
          <w:bCs w:val="0"/>
          <w:sz w:val="32"/>
          <w:lang w:eastAsia="zh-CN"/>
        </w:rPr>
        <w:t>部门单位</w:t>
      </w:r>
      <w:r>
        <w:rPr>
          <w:rFonts w:hint="eastAsia" w:ascii="楷体" w:hAnsi="楷体" w:eastAsia="楷体" w:cs="楷体"/>
          <w:b w:val="0"/>
          <w:bCs w:val="0"/>
          <w:sz w:val="32"/>
        </w:rPr>
        <w:t>按职责分工负责）</w:t>
      </w: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楷体" w:hAnsi="楷体" w:eastAsia="楷体" w:cs="楷体"/>
          <w:b w:val="0"/>
          <w:bCs w:val="0"/>
          <w:sz w:val="32"/>
        </w:rPr>
      </w:pPr>
      <w:r>
        <w:rPr>
          <w:rFonts w:hint="eastAsia" w:ascii="楷体" w:hAnsi="楷体" w:eastAsia="楷体" w:cs="楷体"/>
          <w:b w:val="0"/>
          <w:bCs w:val="0"/>
          <w:sz w:val="32"/>
        </w:rPr>
        <w:t>（十六）加强秸秆综合利用和禁烧。</w:t>
      </w:r>
      <w:r>
        <w:rPr>
          <w:rFonts w:hint="eastAsia" w:ascii="仿宋" w:hAnsi="仿宋" w:eastAsia="仿宋" w:cs="仿宋"/>
          <w:b w:val="0"/>
          <w:bCs w:val="0"/>
          <w:sz w:val="32"/>
          <w:szCs w:val="32"/>
        </w:rPr>
        <w:t>健全完善秸秆收储运体系，提升秸秆产业化能力，提高离田效率，</w:t>
      </w:r>
      <w:r>
        <w:rPr>
          <w:rFonts w:hint="eastAsia" w:ascii="仿宋" w:hAnsi="仿宋" w:eastAsia="仿宋" w:cs="仿宋"/>
          <w:b w:val="0"/>
          <w:bCs w:val="0"/>
          <w:sz w:val="32"/>
        </w:rPr>
        <w:t>2025年全区秸秆综合利用率达到90%。各地</w:t>
      </w:r>
      <w:r>
        <w:rPr>
          <w:rFonts w:hint="eastAsia" w:ascii="仿宋" w:hAnsi="仿宋" w:eastAsia="仿宋" w:cs="仿宋"/>
          <w:b w:val="0"/>
          <w:bCs w:val="0"/>
          <w:sz w:val="32"/>
          <w:lang w:eastAsia="zh-CN"/>
        </w:rPr>
        <w:t>区</w:t>
      </w:r>
      <w:r>
        <w:rPr>
          <w:rFonts w:hint="eastAsia" w:ascii="仿宋" w:hAnsi="仿宋" w:eastAsia="仿宋" w:cs="仿宋"/>
          <w:b w:val="0"/>
          <w:bCs w:val="0"/>
          <w:sz w:val="32"/>
        </w:rPr>
        <w:t>要结合实际精准划分秸秆禁烧范围，</w:t>
      </w:r>
      <w:r>
        <w:rPr>
          <w:rFonts w:hint="eastAsia" w:ascii="仿宋" w:hAnsi="仿宋" w:eastAsia="仿宋" w:cs="仿宋"/>
          <w:b w:val="0"/>
          <w:bCs w:val="0"/>
          <w:sz w:val="32"/>
          <w:szCs w:val="32"/>
        </w:rPr>
        <w:t>并向社会公示。</w:t>
      </w:r>
      <w:r>
        <w:rPr>
          <w:rFonts w:hint="eastAsia" w:ascii="仿宋" w:hAnsi="仿宋" w:eastAsia="仿宋" w:cs="仿宋"/>
          <w:b w:val="0"/>
          <w:bCs w:val="0"/>
          <w:sz w:val="32"/>
        </w:rPr>
        <w:t>完善网格化监管体系，加强日常和重点时段巡查检查，及时发现和制止焚烧行为。</w:t>
      </w:r>
      <w:r>
        <w:rPr>
          <w:rFonts w:hint="eastAsia" w:ascii="楷体" w:hAnsi="楷体" w:eastAsia="楷体" w:cs="楷体"/>
          <w:b w:val="0"/>
          <w:bCs w:val="0"/>
          <w:sz w:val="32"/>
        </w:rPr>
        <w:t>（自治区农牧厅、发展改革委、生态环境厅</w:t>
      </w:r>
      <w:r>
        <w:rPr>
          <w:rFonts w:hint="eastAsia" w:ascii="楷体" w:hAnsi="楷体" w:eastAsia="楷体" w:cs="楷体"/>
          <w:b w:val="0"/>
          <w:bCs w:val="0"/>
          <w:sz w:val="32"/>
          <w:lang w:eastAsia="zh-CN"/>
        </w:rPr>
        <w:t>，</w:t>
      </w:r>
      <w:r>
        <w:rPr>
          <w:rFonts w:hint="eastAsia" w:ascii="楷体" w:hAnsi="楷体" w:eastAsia="楷体" w:cs="楷体"/>
          <w:b w:val="0"/>
          <w:bCs w:val="0"/>
          <w:sz w:val="32"/>
        </w:rPr>
        <w:t>内蒙古气象局等</w:t>
      </w:r>
      <w:r>
        <w:rPr>
          <w:rFonts w:hint="eastAsia" w:ascii="楷体" w:hAnsi="楷体" w:eastAsia="楷体" w:cs="楷体"/>
          <w:b w:val="0"/>
          <w:bCs w:val="0"/>
          <w:sz w:val="32"/>
          <w:lang w:eastAsia="zh-CN"/>
        </w:rPr>
        <w:t>部门单位</w:t>
      </w:r>
      <w:r>
        <w:rPr>
          <w:rFonts w:hint="eastAsia" w:ascii="楷体" w:hAnsi="楷体" w:eastAsia="楷体" w:cs="楷体"/>
          <w:b w:val="0"/>
          <w:bCs w:val="0"/>
          <w:sz w:val="32"/>
        </w:rPr>
        <w:t>按职责分工负责）</w:t>
      </w:r>
    </w:p>
    <w:p>
      <w:pPr>
        <w:ind w:firstLine="640" w:firstLineChars="200"/>
        <w:rPr>
          <w:rFonts w:hint="eastAsia" w:ascii="黑体" w:hAnsi="黑体" w:eastAsia="黑体" w:cs="黑体"/>
          <w:sz w:val="32"/>
          <w:szCs w:val="40"/>
        </w:rPr>
      </w:pPr>
      <w:r>
        <w:rPr>
          <w:rFonts w:hint="eastAsia" w:ascii="黑体" w:hAnsi="黑体" w:eastAsia="黑体" w:cs="黑体"/>
          <w:sz w:val="32"/>
          <w:szCs w:val="40"/>
        </w:rPr>
        <w:t>六、强化多污染物协同减排</w:t>
      </w: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楷体" w:hAnsi="楷体" w:eastAsia="楷体" w:cs="楷体"/>
          <w:b w:val="0"/>
          <w:bCs w:val="0"/>
          <w:sz w:val="32"/>
        </w:rPr>
      </w:pPr>
      <w:r>
        <w:rPr>
          <w:rFonts w:hint="eastAsia" w:ascii="楷体" w:hAnsi="楷体" w:eastAsia="楷体" w:cs="楷体"/>
          <w:b w:val="0"/>
          <w:bCs w:val="0"/>
          <w:sz w:val="32"/>
        </w:rPr>
        <w:t>（十七）强化VOCs全流程全环节综合治理。</w:t>
      </w:r>
      <w:r>
        <w:rPr>
          <w:rFonts w:hint="eastAsia" w:ascii="仿宋" w:hAnsi="仿宋" w:eastAsia="仿宋" w:cs="仿宋"/>
          <w:b w:val="0"/>
          <w:bCs w:val="0"/>
          <w:sz w:val="32"/>
          <w:szCs w:val="32"/>
        </w:rPr>
        <w:t>实施低效VOCs治理设施提升工程，</w:t>
      </w:r>
      <w:r>
        <w:rPr>
          <w:rFonts w:hint="eastAsia" w:ascii="仿宋" w:hAnsi="仿宋" w:eastAsia="仿宋" w:cs="仿宋"/>
          <w:b w:val="0"/>
          <w:bCs w:val="0"/>
          <w:sz w:val="32"/>
        </w:rPr>
        <w:t>大力推行先进生产工艺和高效治污设施。</w:t>
      </w:r>
      <w:r>
        <w:rPr>
          <w:rFonts w:hint="eastAsia" w:ascii="仿宋" w:hAnsi="仿宋" w:eastAsia="仿宋" w:cs="仿宋"/>
          <w:b w:val="0"/>
          <w:bCs w:val="0"/>
          <w:sz w:val="32"/>
          <w:szCs w:val="32"/>
        </w:rPr>
        <w:t>开展含VOCs物料生产、存储、运输、使用等全过程排查，对达不到相关标准要求的限期整治到位。</w:t>
      </w:r>
      <w:r>
        <w:rPr>
          <w:rFonts w:hint="eastAsia" w:ascii="仿宋" w:hAnsi="仿宋" w:eastAsia="仿宋" w:cs="仿宋"/>
          <w:b w:val="0"/>
          <w:bCs w:val="0"/>
          <w:sz w:val="32"/>
        </w:rPr>
        <w:t>汽车罐车推广使用密封式快速接头，污水处理场所高浓度有机废气要单独收集处理。含VOCs有机废水储罐、</w:t>
      </w:r>
      <w:r>
        <w:rPr>
          <w:rFonts w:hint="eastAsia" w:ascii="仿宋" w:hAnsi="仿宋" w:eastAsia="仿宋" w:cs="仿宋"/>
          <w:b w:val="0"/>
          <w:bCs w:val="0"/>
          <w:spacing w:val="6"/>
          <w:sz w:val="32"/>
        </w:rPr>
        <w:t>装置区集水井（池）有机废气要密闭收集处理。</w:t>
      </w:r>
      <w:r>
        <w:rPr>
          <w:rFonts w:hint="eastAsia" w:ascii="仿宋" w:hAnsi="仿宋" w:eastAsia="仿宋" w:cs="仿宋"/>
          <w:b w:val="0"/>
          <w:bCs w:val="0"/>
          <w:sz w:val="32"/>
        </w:rPr>
        <w:t>企业不得将火炬燃烧装置作为日常大气污染处理设施。在保障安全的前提下，推进储油库、油罐车、加油站油气回收治理。加大油品储运销全过程VOCs排放控制力度，各地</w:t>
      </w:r>
      <w:r>
        <w:rPr>
          <w:rFonts w:hint="eastAsia" w:ascii="仿宋" w:hAnsi="仿宋" w:eastAsia="仿宋" w:cs="仿宋"/>
          <w:b w:val="0"/>
          <w:bCs w:val="0"/>
          <w:sz w:val="32"/>
          <w:lang w:eastAsia="zh-CN"/>
        </w:rPr>
        <w:t>区</w:t>
      </w:r>
      <w:r>
        <w:rPr>
          <w:rFonts w:hint="eastAsia" w:ascii="仿宋" w:hAnsi="仿宋" w:eastAsia="仿宋" w:cs="仿宋"/>
          <w:b w:val="0"/>
          <w:bCs w:val="0"/>
          <w:sz w:val="32"/>
        </w:rPr>
        <w:t>每年至少开展</w:t>
      </w:r>
      <w:r>
        <w:rPr>
          <w:rFonts w:hint="eastAsia" w:ascii="仿宋" w:hAnsi="仿宋" w:eastAsia="仿宋" w:cs="仿宋"/>
          <w:b w:val="0"/>
          <w:bCs w:val="0"/>
          <w:sz w:val="32"/>
          <w:lang w:val="en-US" w:eastAsia="zh-CN"/>
        </w:rPr>
        <w:t>1</w:t>
      </w:r>
      <w:r>
        <w:rPr>
          <w:rFonts w:hint="eastAsia" w:ascii="仿宋" w:hAnsi="仿宋" w:eastAsia="仿宋" w:cs="仿宋"/>
          <w:b w:val="0"/>
          <w:bCs w:val="0"/>
          <w:sz w:val="32"/>
        </w:rPr>
        <w:t>次油气回收系统专项检查工作。重点区域涉VOCs重点行业严格执行特别控制要求。</w:t>
      </w:r>
      <w:r>
        <w:rPr>
          <w:rFonts w:hint="eastAsia" w:ascii="楷体" w:hAnsi="楷体" w:eastAsia="楷体" w:cs="楷体"/>
          <w:b w:val="0"/>
          <w:bCs w:val="0"/>
          <w:sz w:val="32"/>
        </w:rPr>
        <w:t>（自治区生态环境厅、应急管理厅等</w:t>
      </w:r>
      <w:r>
        <w:rPr>
          <w:rFonts w:hint="eastAsia" w:ascii="楷体" w:hAnsi="楷体" w:eastAsia="楷体" w:cs="楷体"/>
          <w:b w:val="0"/>
          <w:bCs w:val="0"/>
          <w:sz w:val="32"/>
          <w:lang w:eastAsia="zh-CN"/>
        </w:rPr>
        <w:t>部门</w:t>
      </w:r>
      <w:r>
        <w:rPr>
          <w:rFonts w:hint="eastAsia" w:ascii="楷体" w:hAnsi="楷体" w:eastAsia="楷体" w:cs="楷体"/>
          <w:b w:val="0"/>
          <w:bCs w:val="0"/>
          <w:sz w:val="32"/>
        </w:rPr>
        <w:t>按职责分工负责）</w:t>
      </w: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楷体" w:hAnsi="楷体" w:eastAsia="楷体" w:cs="楷体"/>
          <w:b w:val="0"/>
          <w:bCs w:val="0"/>
          <w:sz w:val="32"/>
        </w:rPr>
      </w:pPr>
      <w:r>
        <w:rPr>
          <w:rFonts w:hint="eastAsia" w:ascii="楷体" w:hAnsi="楷体" w:eastAsia="楷体" w:cs="楷体"/>
          <w:b w:val="0"/>
          <w:bCs w:val="0"/>
          <w:sz w:val="32"/>
        </w:rPr>
        <w:t>（十八）推进重点行业污染深度治理。</w:t>
      </w:r>
      <w:r>
        <w:rPr>
          <w:rFonts w:hint="eastAsia" w:ascii="仿宋" w:hAnsi="仿宋" w:eastAsia="仿宋" w:cs="仿宋"/>
          <w:b w:val="0"/>
          <w:bCs w:val="0"/>
          <w:sz w:val="32"/>
        </w:rPr>
        <w:t>高质量推进钢铁、焦化、水泥等重点行业及燃煤锅炉超低排放改造。2025年底前，钢铁行业80%以上产能完成超低排放改造；在用65蒸吨/小时以上的燃煤锅炉（含电力）基本完成超低排放改造，排放限值参照燃</w:t>
      </w:r>
      <w:r>
        <w:rPr>
          <w:rFonts w:hint="eastAsia" w:ascii="仿宋" w:hAnsi="仿宋" w:eastAsia="仿宋" w:cs="仿宋"/>
          <w:b w:val="0"/>
          <w:bCs w:val="0"/>
          <w:spacing w:val="-11"/>
          <w:sz w:val="32"/>
        </w:rPr>
        <w:t>煤电厂超低排放改造要求；焦化行业全面完成超低排放改造。</w:t>
      </w:r>
      <w:r>
        <w:rPr>
          <w:rFonts w:hint="eastAsia" w:ascii="仿宋" w:hAnsi="仿宋" w:eastAsia="仿宋" w:cs="仿宋"/>
          <w:b w:val="0"/>
          <w:bCs w:val="0"/>
          <w:sz w:val="32"/>
        </w:rPr>
        <w:t>2027年底前</w:t>
      </w:r>
      <w:r>
        <w:rPr>
          <w:rFonts w:hint="eastAsia" w:ascii="仿宋" w:hAnsi="仿宋" w:eastAsia="仿宋" w:cs="仿宋"/>
          <w:b w:val="0"/>
          <w:bCs w:val="0"/>
          <w:sz w:val="32"/>
          <w:lang w:eastAsia="zh-CN"/>
        </w:rPr>
        <w:t>，</w:t>
      </w:r>
      <w:r>
        <w:rPr>
          <w:rFonts w:hint="eastAsia" w:ascii="仿宋" w:hAnsi="仿宋" w:eastAsia="仿宋" w:cs="仿宋"/>
          <w:b w:val="0"/>
          <w:bCs w:val="0"/>
          <w:sz w:val="32"/>
        </w:rPr>
        <w:t>钢铁行业全面完成超低排放改造。2028年底前</w:t>
      </w:r>
      <w:r>
        <w:rPr>
          <w:rFonts w:hint="eastAsia" w:ascii="仿宋" w:hAnsi="仿宋" w:eastAsia="仿宋" w:cs="仿宋"/>
          <w:b w:val="0"/>
          <w:bCs w:val="0"/>
          <w:sz w:val="32"/>
          <w:lang w:eastAsia="zh-CN"/>
        </w:rPr>
        <w:t>，</w:t>
      </w:r>
      <w:r>
        <w:rPr>
          <w:rFonts w:hint="eastAsia" w:ascii="仿宋" w:hAnsi="仿宋" w:eastAsia="仿宋" w:cs="仿宋"/>
          <w:b w:val="0"/>
          <w:bCs w:val="0"/>
          <w:sz w:val="32"/>
        </w:rPr>
        <w:t>水泥行业基本完成超低排放改造。</w:t>
      </w:r>
      <w:r>
        <w:rPr>
          <w:rFonts w:hint="eastAsia" w:ascii="方正楷体_GBK" w:hAnsi="方正楷体_GBK" w:eastAsia="方正楷体_GBK" w:cs="方正楷体_GBK"/>
          <w:b w:val="0"/>
          <w:bCs w:val="0"/>
          <w:sz w:val="32"/>
        </w:rPr>
        <w:t>（自治区生态环境厅、工业和信息化厅等</w:t>
      </w:r>
      <w:r>
        <w:rPr>
          <w:rFonts w:hint="eastAsia" w:ascii="方正楷体_GBK" w:hAnsi="方正楷体_GBK" w:eastAsia="方正楷体_GBK" w:cs="方正楷体_GBK"/>
          <w:b w:val="0"/>
          <w:bCs w:val="0"/>
          <w:sz w:val="32"/>
          <w:lang w:eastAsia="zh-CN"/>
        </w:rPr>
        <w:t>部门</w:t>
      </w:r>
      <w:r>
        <w:rPr>
          <w:rFonts w:hint="eastAsia" w:ascii="方正楷体_GBK" w:hAnsi="方正楷体_GBK" w:eastAsia="方正楷体_GBK" w:cs="方正楷体_GBK"/>
          <w:b w:val="0"/>
          <w:bCs w:val="0"/>
          <w:sz w:val="32"/>
        </w:rPr>
        <w:t>按职责分工负责）</w:t>
      </w:r>
      <w:r>
        <w:rPr>
          <w:rFonts w:hint="eastAsia" w:ascii="仿宋" w:hAnsi="仿宋" w:eastAsia="仿宋" w:cs="仿宋"/>
          <w:b w:val="0"/>
          <w:bCs w:val="0"/>
          <w:sz w:val="32"/>
        </w:rPr>
        <w:t>开展涉气行业低效失效治污设施排查整治。强化工业企业扬尘管控，粉状物料堆场实施全封闭，重点企业须安装视频监控系统。生物质锅炉采用专用锅炉并配套高效治污设施。2025年底前基本完成在用</w:t>
      </w:r>
      <w:r>
        <w:rPr>
          <w:rFonts w:hint="eastAsia" w:ascii="仿宋" w:hAnsi="仿宋" w:eastAsia="仿宋" w:cs="仿宋"/>
          <w:b w:val="0"/>
          <w:bCs w:val="0"/>
          <w:sz w:val="32"/>
          <w:szCs w:val="32"/>
        </w:rPr>
        <w:t>燃气锅炉低氮燃烧改造</w:t>
      </w:r>
      <w:r>
        <w:rPr>
          <w:rFonts w:hint="eastAsia" w:ascii="仿宋" w:hAnsi="仿宋" w:eastAsia="仿宋" w:cs="仿宋"/>
          <w:b w:val="0"/>
          <w:bCs w:val="0"/>
          <w:sz w:val="32"/>
        </w:rPr>
        <w:t>。乌海市及周边地区工业企业严格执行大气污染物特别排放限值要求，其他重点区域工业企业和全区铁合金行业从2026年1月1日起全部执行大气污染物特别排放限值要求。</w:t>
      </w:r>
      <w:r>
        <w:rPr>
          <w:rFonts w:hint="eastAsia" w:ascii="楷体" w:hAnsi="楷体" w:eastAsia="楷体" w:cs="楷体"/>
          <w:b w:val="0"/>
          <w:bCs w:val="0"/>
          <w:sz w:val="32"/>
        </w:rPr>
        <w:t>（自治区生态环境厅、工业和信息化厅、</w:t>
      </w:r>
      <w:r>
        <w:rPr>
          <w:rFonts w:hint="eastAsia" w:ascii="楷体" w:hAnsi="楷体" w:eastAsia="楷体" w:cs="楷体"/>
          <w:b w:val="0"/>
          <w:bCs w:val="0"/>
          <w:sz w:val="32"/>
          <w:lang w:eastAsia="zh-CN"/>
        </w:rPr>
        <w:t>市场监管局</w:t>
      </w:r>
      <w:r>
        <w:rPr>
          <w:rFonts w:hint="eastAsia" w:ascii="楷体" w:hAnsi="楷体" w:eastAsia="楷体" w:cs="楷体"/>
          <w:b w:val="0"/>
          <w:bCs w:val="0"/>
          <w:sz w:val="32"/>
        </w:rPr>
        <w:t>等</w:t>
      </w:r>
      <w:r>
        <w:rPr>
          <w:rFonts w:hint="eastAsia" w:ascii="楷体" w:hAnsi="楷体" w:eastAsia="楷体" w:cs="楷体"/>
          <w:b w:val="0"/>
          <w:bCs w:val="0"/>
          <w:sz w:val="32"/>
          <w:lang w:eastAsia="zh-CN"/>
        </w:rPr>
        <w:t>部门</w:t>
      </w:r>
      <w:r>
        <w:rPr>
          <w:rFonts w:hint="eastAsia" w:ascii="楷体" w:hAnsi="楷体" w:eastAsia="楷体" w:cs="楷体"/>
          <w:b w:val="0"/>
          <w:bCs w:val="0"/>
          <w:sz w:val="32"/>
        </w:rPr>
        <w:t>按职责分工负责）</w:t>
      </w: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楷体" w:hAnsi="楷体" w:eastAsia="楷体" w:cs="楷体"/>
          <w:b w:val="0"/>
          <w:bCs w:val="0"/>
          <w:sz w:val="32"/>
        </w:rPr>
      </w:pPr>
      <w:r>
        <w:rPr>
          <w:rFonts w:hint="eastAsia" w:ascii="楷体" w:hAnsi="楷体" w:eastAsia="楷体" w:cs="楷体"/>
          <w:b w:val="0"/>
          <w:bCs w:val="0"/>
          <w:sz w:val="32"/>
        </w:rPr>
        <w:t>（十九）开展餐饮油烟和恶臭异味专项治理。</w:t>
      </w:r>
      <w:r>
        <w:rPr>
          <w:rFonts w:hint="eastAsia" w:ascii="仿宋" w:hAnsi="仿宋" w:eastAsia="仿宋" w:cs="仿宋"/>
          <w:b w:val="0"/>
          <w:bCs w:val="0"/>
          <w:sz w:val="32"/>
        </w:rPr>
        <w:t>严格审核城市建成区新改扩建餐饮服务项目，强化居民楼附近餐饮服务单位布局管理，拟开设餐饮服务单位的建筑应设计建设专用烟道，排放油烟的餐饮服务单位必须安装油烟净化设施。加强餐饮油烟污染治理设施维护和执法监管，推动有条件的地区实施治理设施第三方运维管理及在线监控。推动化工、制药、食品加工等行业实施恶臭深度治理，加强垃圾、污水集中式污染处理设施重点环节恶臭防治。开展恶臭异味扰民问题排查整治，在投诉集中的工业园区、重点企业安装运行恶臭在线监测设备。</w:t>
      </w:r>
      <w:r>
        <w:rPr>
          <w:rFonts w:hint="eastAsia" w:ascii="楷体" w:hAnsi="楷体" w:eastAsia="楷体" w:cs="楷体"/>
          <w:b w:val="0"/>
          <w:bCs w:val="0"/>
          <w:sz w:val="32"/>
        </w:rPr>
        <w:t>（自治区生态环境厅、住房城乡建设厅等</w:t>
      </w:r>
      <w:r>
        <w:rPr>
          <w:rFonts w:hint="eastAsia" w:ascii="楷体" w:hAnsi="楷体" w:eastAsia="楷体" w:cs="楷体"/>
          <w:b w:val="0"/>
          <w:bCs w:val="0"/>
          <w:sz w:val="32"/>
          <w:lang w:eastAsia="zh-CN"/>
        </w:rPr>
        <w:t>部门</w:t>
      </w:r>
      <w:r>
        <w:rPr>
          <w:rFonts w:hint="eastAsia" w:ascii="楷体" w:hAnsi="楷体" w:eastAsia="楷体" w:cs="楷体"/>
          <w:b w:val="0"/>
          <w:bCs w:val="0"/>
          <w:sz w:val="32"/>
        </w:rPr>
        <w:t>按职责分工负责）</w:t>
      </w: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val="0"/>
          <w:spacing w:val="-6"/>
          <w:sz w:val="32"/>
        </w:rPr>
      </w:pPr>
      <w:r>
        <w:rPr>
          <w:rFonts w:hint="eastAsia" w:ascii="楷体" w:hAnsi="楷体" w:eastAsia="楷体" w:cs="楷体"/>
          <w:b w:val="0"/>
          <w:bCs w:val="0"/>
          <w:sz w:val="32"/>
        </w:rPr>
        <w:t>（二十）推进大气氨污染防控。</w:t>
      </w:r>
      <w:r>
        <w:rPr>
          <w:rFonts w:hint="eastAsia" w:ascii="仿宋" w:hAnsi="仿宋" w:eastAsia="仿宋" w:cs="仿宋"/>
          <w:b w:val="0"/>
          <w:bCs w:val="0"/>
          <w:sz w:val="32"/>
        </w:rPr>
        <w:t>推行标准化规模养殖，鼓励畜禽养殖源头减量、过程控制，支持粪污输送、储存及处理设施封闭，加强废气收集和处理。推广化肥减量增效，开展测土配方，推行肥料深施、</w:t>
      </w:r>
      <w:r>
        <w:rPr>
          <w:rFonts w:hint="eastAsia" w:ascii="仿宋" w:hAnsi="仿宋" w:eastAsia="仿宋" w:cs="仿宋"/>
          <w:b w:val="0"/>
          <w:bCs w:val="0"/>
          <w:spacing w:val="6"/>
          <w:sz w:val="32"/>
        </w:rPr>
        <w:t>水肥一体化等高效施肥技术，鼓励增施有机肥。</w:t>
      </w:r>
      <w:r>
        <w:rPr>
          <w:rFonts w:hint="eastAsia" w:ascii="仿宋" w:hAnsi="仿宋" w:eastAsia="仿宋" w:cs="仿宋"/>
          <w:b w:val="0"/>
          <w:bCs w:val="0"/>
          <w:sz w:val="32"/>
        </w:rPr>
        <w:t>加强氮肥、</w:t>
      </w:r>
      <w:r>
        <w:rPr>
          <w:rFonts w:hint="eastAsia" w:ascii="仿宋" w:hAnsi="仿宋" w:eastAsia="仿宋" w:cs="仿宋"/>
          <w:b w:val="0"/>
          <w:bCs w:val="0"/>
          <w:spacing w:val="-6"/>
          <w:sz w:val="32"/>
        </w:rPr>
        <w:t>纯碱、水泥等行业氨排放治理。强化工业源烟气脱硫脱硝氨逃逸防控，废气排放口氨逃逸浓度原则上控制在8毫克/立方米以下。</w:t>
      </w:r>
      <w:r>
        <w:rPr>
          <w:rFonts w:hint="eastAsia" w:ascii="方正楷体_GBK" w:hAnsi="方正楷体_GBK" w:eastAsia="方正楷体_GBK" w:cs="方正楷体_GBK"/>
          <w:b w:val="0"/>
          <w:bCs w:val="0"/>
          <w:spacing w:val="-6"/>
          <w:sz w:val="32"/>
        </w:rPr>
        <w:t>（自治区生态环境厅、农牧厅等</w:t>
      </w:r>
      <w:r>
        <w:rPr>
          <w:rFonts w:hint="eastAsia" w:ascii="方正楷体_GBK" w:hAnsi="方正楷体_GBK" w:eastAsia="方正楷体_GBK" w:cs="方正楷体_GBK"/>
          <w:b w:val="0"/>
          <w:bCs w:val="0"/>
          <w:spacing w:val="-6"/>
          <w:sz w:val="32"/>
          <w:lang w:eastAsia="zh-CN"/>
        </w:rPr>
        <w:t>部门</w:t>
      </w:r>
      <w:r>
        <w:rPr>
          <w:rFonts w:hint="eastAsia" w:ascii="方正楷体_GBK" w:hAnsi="方正楷体_GBK" w:eastAsia="方正楷体_GBK" w:cs="方正楷体_GBK"/>
          <w:b w:val="0"/>
          <w:bCs w:val="0"/>
          <w:spacing w:val="-6"/>
          <w:sz w:val="32"/>
        </w:rPr>
        <w:t>按职责分工负责）</w:t>
      </w:r>
    </w:p>
    <w:p>
      <w:pPr>
        <w:ind w:firstLine="640" w:firstLineChars="200"/>
        <w:rPr>
          <w:rFonts w:hint="eastAsia" w:ascii="黑体" w:hAnsi="黑体" w:eastAsia="黑体" w:cs="黑体"/>
          <w:sz w:val="32"/>
          <w:szCs w:val="40"/>
        </w:rPr>
      </w:pPr>
      <w:r>
        <w:rPr>
          <w:rFonts w:hint="eastAsia" w:ascii="黑体" w:hAnsi="黑体" w:eastAsia="黑体" w:cs="黑体"/>
          <w:sz w:val="32"/>
          <w:szCs w:val="40"/>
        </w:rPr>
        <w:t>七、完善大气环境管理体系</w:t>
      </w: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楷体" w:hAnsi="楷体" w:eastAsia="楷体" w:cs="楷体"/>
          <w:b w:val="0"/>
          <w:bCs w:val="0"/>
          <w:sz w:val="32"/>
        </w:rPr>
      </w:pPr>
      <w:r>
        <w:rPr>
          <w:rFonts w:hint="eastAsia" w:ascii="楷体" w:hAnsi="楷体" w:eastAsia="楷体" w:cs="楷体"/>
          <w:b w:val="0"/>
          <w:bCs w:val="0"/>
          <w:sz w:val="32"/>
        </w:rPr>
        <w:t>（二十一）强化区域联防联控。</w:t>
      </w:r>
      <w:r>
        <w:rPr>
          <w:rFonts w:hint="eastAsia" w:ascii="仿宋" w:hAnsi="仿宋" w:eastAsia="仿宋" w:cs="仿宋"/>
          <w:b w:val="0"/>
          <w:bCs w:val="0"/>
          <w:sz w:val="32"/>
        </w:rPr>
        <w:t>空气质量未达标的盟市、旗县（市、区）要编制实施大气环境质量限期达标规划，明确达标路线图及重点任务，并向社会公开。按照统一规划、统一标准、统一监测、统一执法、统一污染防治措施要求，做深做实重点区域大气污染联防联控联治。加强与京津冀及周边地区、东北三省、宁夏等相邻省区联防联控。相邻盟市之间加强沟通协作，推动开展联防联控和联合交叉执法。对省界两侧20公里内的涉气重点行业新建项目，以及对下风向空气质量影响大的新建高架源项目，与交界省份要开展环评一致性会商。</w:t>
      </w:r>
      <w:r>
        <w:rPr>
          <w:rFonts w:hint="eastAsia" w:ascii="楷体" w:hAnsi="楷体" w:eastAsia="楷体" w:cs="楷体"/>
          <w:b w:val="0"/>
          <w:bCs w:val="0"/>
          <w:sz w:val="32"/>
        </w:rPr>
        <w:t>（自治区生态环境厅等</w:t>
      </w:r>
      <w:r>
        <w:rPr>
          <w:rFonts w:hint="eastAsia" w:ascii="楷体" w:hAnsi="楷体" w:eastAsia="楷体" w:cs="楷体"/>
          <w:b w:val="0"/>
          <w:bCs w:val="0"/>
          <w:sz w:val="32"/>
          <w:lang w:eastAsia="zh-CN"/>
        </w:rPr>
        <w:t>部门</w:t>
      </w:r>
      <w:r>
        <w:rPr>
          <w:rFonts w:hint="eastAsia" w:ascii="楷体" w:hAnsi="楷体" w:eastAsia="楷体" w:cs="楷体"/>
          <w:b w:val="0"/>
          <w:bCs w:val="0"/>
          <w:sz w:val="32"/>
        </w:rPr>
        <w:t>按职责分工负责）</w:t>
      </w: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楷体" w:hAnsi="楷体" w:eastAsia="楷体" w:cs="楷体"/>
          <w:b w:val="0"/>
          <w:bCs w:val="0"/>
          <w:sz w:val="32"/>
        </w:rPr>
      </w:pPr>
      <w:r>
        <w:rPr>
          <w:rFonts w:hint="eastAsia" w:ascii="楷体" w:hAnsi="楷体" w:eastAsia="楷体" w:cs="楷体"/>
          <w:b w:val="0"/>
          <w:bCs w:val="0"/>
          <w:sz w:val="32"/>
        </w:rPr>
        <w:t>（二十二）完善重污染天气应对机制。</w:t>
      </w:r>
      <w:r>
        <w:rPr>
          <w:rFonts w:hint="eastAsia" w:ascii="仿宋" w:hAnsi="仿宋" w:eastAsia="仿宋" w:cs="仿宋"/>
          <w:b w:val="0"/>
          <w:bCs w:val="0"/>
          <w:sz w:val="32"/>
        </w:rPr>
        <w:t>修订完善重污染天气应急预案，更新</w:t>
      </w:r>
      <w:r>
        <w:rPr>
          <w:rFonts w:hint="eastAsia" w:ascii="仿宋" w:hAnsi="仿宋" w:eastAsia="仿宋" w:cs="仿宋"/>
          <w:b w:val="0"/>
          <w:bCs w:val="0"/>
          <w:sz w:val="32"/>
          <w:lang w:val="zh-CN"/>
        </w:rPr>
        <w:t>“自</w:t>
      </w:r>
      <w:r>
        <w:rPr>
          <w:rFonts w:hint="eastAsia" w:ascii="仿宋" w:hAnsi="仿宋" w:eastAsia="仿宋" w:cs="仿宋"/>
          <w:b w:val="0"/>
          <w:bCs w:val="0"/>
          <w:sz w:val="32"/>
        </w:rPr>
        <w:t>治区—盟市—旗县（市、区）”重污染天气应对三级预案体系</w:t>
      </w:r>
      <w:r>
        <w:rPr>
          <w:rFonts w:hint="eastAsia" w:ascii="仿宋" w:hAnsi="仿宋" w:eastAsia="仿宋" w:cs="仿宋"/>
          <w:b w:val="0"/>
          <w:bCs w:val="0"/>
          <w:sz w:val="32"/>
          <w:szCs w:val="32"/>
        </w:rPr>
        <w:t>。健全生态环境、气象部门联合会商预报机制，提高重污染天气预测准确率和时效性。</w:t>
      </w:r>
      <w:r>
        <w:rPr>
          <w:rFonts w:hint="eastAsia" w:ascii="仿宋" w:hAnsi="仿宋" w:eastAsia="仿宋" w:cs="仿宋"/>
          <w:b w:val="0"/>
          <w:bCs w:val="0"/>
          <w:sz w:val="32"/>
        </w:rPr>
        <w:t>全面开展重点行业企业绩效分级，实施差异化管控措施。加强应急减排清单标准化管理，做到涉气企业全覆盖。</w:t>
      </w:r>
      <w:r>
        <w:rPr>
          <w:rFonts w:hint="eastAsia" w:ascii="楷体" w:hAnsi="楷体" w:eastAsia="楷体" w:cs="楷体"/>
          <w:b w:val="0"/>
          <w:bCs w:val="0"/>
          <w:sz w:val="32"/>
        </w:rPr>
        <w:t>（自治区生态环境厅、内蒙古气象局等</w:t>
      </w:r>
      <w:r>
        <w:rPr>
          <w:rFonts w:hint="eastAsia" w:ascii="楷体" w:hAnsi="楷体" w:eastAsia="楷体" w:cs="楷体"/>
          <w:b w:val="0"/>
          <w:bCs w:val="0"/>
          <w:sz w:val="32"/>
          <w:lang w:eastAsia="zh-CN"/>
        </w:rPr>
        <w:t>部门单位</w:t>
      </w:r>
      <w:r>
        <w:rPr>
          <w:rFonts w:hint="eastAsia" w:ascii="楷体" w:hAnsi="楷体" w:eastAsia="楷体" w:cs="楷体"/>
          <w:b w:val="0"/>
          <w:bCs w:val="0"/>
          <w:sz w:val="32"/>
        </w:rPr>
        <w:t>按职责分工负责）</w:t>
      </w:r>
    </w:p>
    <w:p>
      <w:pPr>
        <w:ind w:firstLine="640" w:firstLineChars="200"/>
        <w:rPr>
          <w:rFonts w:hint="eastAsia" w:ascii="黑体" w:hAnsi="黑体" w:eastAsia="黑体" w:cs="黑体"/>
          <w:sz w:val="32"/>
          <w:szCs w:val="40"/>
        </w:rPr>
      </w:pPr>
      <w:r>
        <w:rPr>
          <w:rFonts w:hint="eastAsia" w:ascii="黑体" w:hAnsi="黑体" w:eastAsia="黑体" w:cs="黑体"/>
          <w:sz w:val="32"/>
          <w:szCs w:val="40"/>
        </w:rPr>
        <w:t>八、有效提升监管能力</w:t>
      </w: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楷体" w:hAnsi="楷体" w:eastAsia="楷体" w:cs="楷体"/>
          <w:b w:val="0"/>
          <w:bCs w:val="0"/>
          <w:sz w:val="32"/>
        </w:rPr>
      </w:pPr>
      <w:r>
        <w:rPr>
          <w:rFonts w:hint="eastAsia" w:ascii="楷体" w:hAnsi="楷体" w:eastAsia="楷体" w:cs="楷体"/>
          <w:b w:val="0"/>
          <w:bCs w:val="0"/>
          <w:sz w:val="32"/>
        </w:rPr>
        <w:t>（二十三）完善</w:t>
      </w:r>
      <w:r>
        <w:rPr>
          <w:rFonts w:hint="eastAsia" w:ascii="楷体" w:hAnsi="楷体" w:eastAsia="楷体" w:cs="楷体"/>
          <w:b w:val="0"/>
          <w:bCs w:val="0"/>
          <w:spacing w:val="-6"/>
          <w:sz w:val="32"/>
        </w:rPr>
        <w:t>监测</w:t>
      </w:r>
      <w:r>
        <w:rPr>
          <w:rFonts w:hint="eastAsia" w:ascii="楷体" w:hAnsi="楷体" w:eastAsia="楷体" w:cs="楷体"/>
          <w:b w:val="0"/>
          <w:bCs w:val="0"/>
          <w:spacing w:val="0"/>
          <w:sz w:val="32"/>
        </w:rPr>
        <w:t>监控体系建设。</w:t>
      </w:r>
      <w:r>
        <w:rPr>
          <w:rFonts w:hint="eastAsia" w:ascii="仿宋" w:hAnsi="仿宋" w:eastAsia="仿宋" w:cs="仿宋"/>
          <w:b w:val="0"/>
          <w:bCs w:val="0"/>
          <w:spacing w:val="0"/>
          <w:sz w:val="32"/>
        </w:rPr>
        <w:t>完善大气环境监测网络，</w:t>
      </w:r>
      <w:r>
        <w:rPr>
          <w:rFonts w:hint="eastAsia" w:ascii="仿宋" w:hAnsi="仿宋" w:eastAsia="仿宋" w:cs="仿宋"/>
          <w:b w:val="0"/>
          <w:bCs w:val="0"/>
          <w:sz w:val="32"/>
        </w:rPr>
        <w:t>加强工业和物流园区、</w:t>
      </w:r>
      <w:r>
        <w:rPr>
          <w:rFonts w:hint="eastAsia" w:ascii="仿宋" w:hAnsi="仿宋" w:eastAsia="仿宋" w:cs="仿宋"/>
          <w:b w:val="0"/>
          <w:bCs w:val="0"/>
          <w:spacing w:val="6"/>
          <w:sz w:val="32"/>
        </w:rPr>
        <w:t>铁路货场、机场、公路等大气环境监测，</w:t>
      </w:r>
      <w:r>
        <w:rPr>
          <w:rFonts w:hint="eastAsia" w:ascii="仿宋" w:hAnsi="仿宋" w:eastAsia="仿宋" w:cs="仿宋"/>
          <w:b w:val="0"/>
          <w:bCs w:val="0"/>
          <w:sz w:val="32"/>
        </w:rPr>
        <w:t>增设锡林郭勒盟、阿拉善盟大气背景观测站。加强沙源区及沙尘路径区气象、空气质量等监测网络一体化建设。定期更新大气环境重点排污单位名录，确保符合条件的企业全覆盖。推动企业安装工况监控、用电（用能）监控、视频监控等，并与生态环境部门联网。加强各级移动源环境监管能力建设，完善自治区、盟市重型柴油车和非道路移动机械远程在线监控平台。</w:t>
      </w:r>
      <w:r>
        <w:rPr>
          <w:rFonts w:hint="eastAsia" w:ascii="楷体" w:hAnsi="楷体" w:eastAsia="楷体" w:cs="楷体"/>
          <w:b w:val="0"/>
          <w:bCs w:val="0"/>
          <w:sz w:val="32"/>
        </w:rPr>
        <w:t>（自治区生态环境厅、交通运输厅、林草局</w:t>
      </w:r>
      <w:r>
        <w:rPr>
          <w:rFonts w:hint="eastAsia" w:ascii="楷体" w:hAnsi="楷体" w:eastAsia="楷体" w:cs="楷体"/>
          <w:b w:val="0"/>
          <w:bCs w:val="0"/>
          <w:sz w:val="32"/>
          <w:lang w:eastAsia="zh-CN"/>
        </w:rPr>
        <w:t>，</w:t>
      </w:r>
      <w:r>
        <w:rPr>
          <w:rFonts w:hint="eastAsia" w:ascii="楷体" w:hAnsi="楷体" w:eastAsia="楷体" w:cs="楷体"/>
          <w:b w:val="0"/>
          <w:bCs w:val="0"/>
          <w:sz w:val="32"/>
        </w:rPr>
        <w:t>内蒙古气象局等</w:t>
      </w:r>
      <w:r>
        <w:rPr>
          <w:rFonts w:hint="eastAsia" w:ascii="楷体" w:hAnsi="楷体" w:eastAsia="楷体" w:cs="楷体"/>
          <w:b w:val="0"/>
          <w:bCs w:val="0"/>
          <w:sz w:val="32"/>
          <w:lang w:eastAsia="zh-CN"/>
        </w:rPr>
        <w:t>部门单位</w:t>
      </w:r>
      <w:r>
        <w:rPr>
          <w:rFonts w:hint="eastAsia" w:ascii="楷体" w:hAnsi="楷体" w:eastAsia="楷体" w:cs="楷体"/>
          <w:b w:val="0"/>
          <w:bCs w:val="0"/>
          <w:sz w:val="32"/>
        </w:rPr>
        <w:t>按职责分工负责）</w:t>
      </w: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楷体" w:hAnsi="楷体" w:eastAsia="楷体" w:cs="楷体"/>
          <w:b w:val="0"/>
          <w:bCs w:val="0"/>
          <w:sz w:val="32"/>
        </w:rPr>
      </w:pPr>
      <w:r>
        <w:rPr>
          <w:rFonts w:hint="eastAsia" w:ascii="楷体" w:hAnsi="楷体" w:eastAsia="楷体" w:cs="楷体"/>
          <w:b w:val="0"/>
          <w:bCs w:val="0"/>
          <w:sz w:val="32"/>
        </w:rPr>
        <w:t>（二十四）强</w:t>
      </w:r>
      <w:r>
        <w:rPr>
          <w:rFonts w:hint="eastAsia" w:ascii="楷体" w:hAnsi="楷体" w:eastAsia="楷体" w:cs="楷体"/>
          <w:b w:val="0"/>
          <w:bCs w:val="0"/>
          <w:spacing w:val="11"/>
          <w:sz w:val="32"/>
        </w:rPr>
        <w:t>化大气环境监管执法。</w:t>
      </w:r>
      <w:r>
        <w:rPr>
          <w:rFonts w:hint="eastAsia" w:ascii="仿宋" w:hAnsi="仿宋" w:eastAsia="仿宋" w:cs="仿宋"/>
          <w:b w:val="0"/>
          <w:bCs w:val="0"/>
          <w:spacing w:val="11"/>
          <w:sz w:val="32"/>
        </w:rPr>
        <w:t>完善</w:t>
      </w:r>
      <w:r>
        <w:rPr>
          <w:rFonts w:hint="eastAsia" w:ascii="仿宋" w:hAnsi="仿宋" w:eastAsia="仿宋" w:cs="仿宋"/>
          <w:b w:val="0"/>
          <w:bCs w:val="0"/>
          <w:spacing w:val="11"/>
          <w:sz w:val="32"/>
          <w:lang w:val="zh-CN"/>
        </w:rPr>
        <w:t>“双</w:t>
      </w:r>
      <w:r>
        <w:rPr>
          <w:rFonts w:hint="eastAsia" w:ascii="仿宋" w:hAnsi="仿宋" w:eastAsia="仿宋" w:cs="仿宋"/>
          <w:b w:val="0"/>
          <w:bCs w:val="0"/>
          <w:spacing w:val="11"/>
          <w:sz w:val="32"/>
        </w:rPr>
        <w:t>随机、一公开”</w:t>
      </w:r>
      <w:r>
        <w:rPr>
          <w:rFonts w:hint="eastAsia" w:ascii="仿宋" w:hAnsi="仿宋" w:eastAsia="仿宋" w:cs="仿宋"/>
          <w:b w:val="0"/>
          <w:bCs w:val="0"/>
          <w:sz w:val="32"/>
        </w:rPr>
        <w:t>监管制度，拓展非现场监管手段应用。加强污染源自动监测设备运行监管，确保监</w:t>
      </w:r>
      <w:r>
        <w:rPr>
          <w:rFonts w:hint="eastAsia" w:ascii="仿宋" w:hAnsi="仿宋" w:eastAsia="仿宋" w:cs="仿宋"/>
          <w:b w:val="0"/>
          <w:bCs w:val="0"/>
          <w:spacing w:val="6"/>
          <w:sz w:val="32"/>
        </w:rPr>
        <w:t>测数据质量和稳定传输。强化重点区域、</w:t>
      </w:r>
      <w:r>
        <w:rPr>
          <w:rFonts w:hint="eastAsia" w:ascii="仿宋" w:hAnsi="仿宋" w:eastAsia="仿宋" w:cs="仿宋"/>
          <w:b w:val="0"/>
          <w:bCs w:val="0"/>
          <w:sz w:val="32"/>
        </w:rPr>
        <w:t>重点行业监督执法，开展专项执法、联合执法、交叉执法、明察暗访，严厉打击不正常运行大气污染防治设施、自动监测设备和数据造假等违法行为。多措并举治理生态环境领域低价低质中标乱象，营造公平竞争环境。</w:t>
      </w:r>
      <w:r>
        <w:rPr>
          <w:rFonts w:hint="eastAsia" w:ascii="楷体" w:hAnsi="楷体" w:eastAsia="楷体" w:cs="楷体"/>
          <w:b w:val="0"/>
          <w:bCs w:val="0"/>
          <w:sz w:val="32"/>
        </w:rPr>
        <w:t>（自治区生态环境厅、公安厅、</w:t>
      </w:r>
      <w:r>
        <w:rPr>
          <w:rFonts w:hint="eastAsia" w:ascii="楷体" w:hAnsi="楷体" w:eastAsia="楷体" w:cs="楷体"/>
          <w:b w:val="0"/>
          <w:bCs w:val="0"/>
          <w:sz w:val="32"/>
          <w:lang w:eastAsia="zh-CN"/>
        </w:rPr>
        <w:t>市场监管局</w:t>
      </w:r>
      <w:r>
        <w:rPr>
          <w:rFonts w:hint="eastAsia" w:ascii="楷体" w:hAnsi="楷体" w:eastAsia="楷体" w:cs="楷体"/>
          <w:b w:val="0"/>
          <w:bCs w:val="0"/>
          <w:sz w:val="32"/>
        </w:rPr>
        <w:t>等</w:t>
      </w:r>
      <w:r>
        <w:rPr>
          <w:rFonts w:hint="eastAsia" w:ascii="楷体" w:hAnsi="楷体" w:eastAsia="楷体" w:cs="楷体"/>
          <w:b w:val="0"/>
          <w:bCs w:val="0"/>
          <w:sz w:val="32"/>
          <w:lang w:eastAsia="zh-CN"/>
        </w:rPr>
        <w:t>部门</w:t>
      </w:r>
      <w:r>
        <w:rPr>
          <w:rFonts w:hint="eastAsia" w:ascii="楷体" w:hAnsi="楷体" w:eastAsia="楷体" w:cs="楷体"/>
          <w:b w:val="0"/>
          <w:bCs w:val="0"/>
          <w:sz w:val="32"/>
        </w:rPr>
        <w:t>按职责分工负责）</w:t>
      </w: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楷体" w:hAnsi="楷体" w:eastAsia="楷体" w:cs="楷体"/>
          <w:b w:val="0"/>
          <w:bCs w:val="0"/>
          <w:sz w:val="32"/>
        </w:rPr>
      </w:pPr>
      <w:r>
        <w:rPr>
          <w:rFonts w:hint="eastAsia" w:ascii="楷体" w:hAnsi="楷体" w:eastAsia="楷体" w:cs="楷体"/>
          <w:b w:val="0"/>
          <w:bCs w:val="0"/>
          <w:sz w:val="32"/>
        </w:rPr>
        <w:t>（二十五）提高科技支撑能力。</w:t>
      </w:r>
      <w:r>
        <w:rPr>
          <w:rFonts w:hint="eastAsia" w:ascii="仿宋" w:hAnsi="仿宋" w:eastAsia="仿宋" w:cs="仿宋"/>
          <w:b w:val="0"/>
          <w:bCs w:val="0"/>
          <w:sz w:val="32"/>
        </w:rPr>
        <w:t>支持高等院校、科研院所和企业组建科技创新平台，加强重点区域大气污染成因、多污染物协同控制、减污降碳协同增效、联防联控联治等方面研究，加大科研成果转化</w:t>
      </w:r>
      <w:r>
        <w:rPr>
          <w:rFonts w:hint="eastAsia" w:ascii="仿宋" w:hAnsi="仿宋" w:eastAsia="仿宋" w:cs="仿宋"/>
          <w:b w:val="0"/>
          <w:bCs w:val="0"/>
          <w:spacing w:val="6"/>
          <w:sz w:val="32"/>
        </w:rPr>
        <w:t>推广力度。推进大气污染源排放清单编制规范化、</w:t>
      </w:r>
      <w:r>
        <w:rPr>
          <w:rFonts w:hint="eastAsia" w:ascii="仿宋" w:hAnsi="仿宋" w:eastAsia="仿宋" w:cs="仿宋"/>
          <w:b w:val="0"/>
          <w:bCs w:val="0"/>
          <w:sz w:val="32"/>
        </w:rPr>
        <w:t>标准化、专业化，2025年底前，各盟市完成排放清单编制，并实现动态更新。</w:t>
      </w:r>
      <w:r>
        <w:rPr>
          <w:rFonts w:hint="eastAsia" w:ascii="楷体" w:hAnsi="楷体" w:eastAsia="楷体" w:cs="楷体"/>
          <w:b w:val="0"/>
          <w:bCs w:val="0"/>
          <w:sz w:val="32"/>
        </w:rPr>
        <w:t>（自治区生态环境厅、科技厅</w:t>
      </w:r>
      <w:r>
        <w:rPr>
          <w:rFonts w:hint="eastAsia" w:ascii="楷体" w:hAnsi="楷体" w:eastAsia="楷体" w:cs="楷体"/>
          <w:b w:val="0"/>
          <w:bCs w:val="0"/>
          <w:sz w:val="32"/>
          <w:lang w:eastAsia="zh-CN"/>
        </w:rPr>
        <w:t>，</w:t>
      </w:r>
      <w:r>
        <w:rPr>
          <w:rFonts w:hint="eastAsia" w:ascii="楷体" w:hAnsi="楷体" w:eastAsia="楷体" w:cs="楷体"/>
          <w:b w:val="0"/>
          <w:bCs w:val="0"/>
          <w:sz w:val="32"/>
        </w:rPr>
        <w:t>内蒙古气象局等</w:t>
      </w:r>
      <w:r>
        <w:rPr>
          <w:rFonts w:hint="eastAsia" w:ascii="楷体" w:hAnsi="楷体" w:eastAsia="楷体" w:cs="楷体"/>
          <w:b w:val="0"/>
          <w:bCs w:val="0"/>
          <w:sz w:val="32"/>
          <w:lang w:eastAsia="zh-CN"/>
        </w:rPr>
        <w:t>部门单位</w:t>
      </w:r>
      <w:r>
        <w:rPr>
          <w:rFonts w:hint="eastAsia" w:ascii="楷体" w:hAnsi="楷体" w:eastAsia="楷体" w:cs="楷体"/>
          <w:b w:val="0"/>
          <w:bCs w:val="0"/>
          <w:sz w:val="32"/>
        </w:rPr>
        <w:t>按职责分工负责）</w:t>
      </w:r>
    </w:p>
    <w:p>
      <w:pPr>
        <w:pageBreakBefore w:val="0"/>
        <w:widowControl w:val="0"/>
        <w:kinsoku/>
        <w:wordWrap/>
        <w:overflowPunct/>
        <w:topLinePunct/>
        <w:autoSpaceDE/>
        <w:autoSpaceDN/>
        <w:bidi w:val="0"/>
        <w:adjustRightInd/>
        <w:spacing w:line="580" w:lineRule="exact"/>
        <w:ind w:firstLine="640" w:firstLineChars="200"/>
        <w:textAlignment w:val="auto"/>
        <w:outlineLvl w:val="0"/>
        <w:rPr>
          <w:rFonts w:hint="eastAsia" w:ascii="黑体" w:hAnsi="黑体" w:eastAsia="黑体" w:cs="黑体"/>
          <w:b w:val="0"/>
          <w:bCs w:val="0"/>
          <w:kern w:val="44"/>
          <w:sz w:val="32"/>
        </w:rPr>
      </w:pPr>
      <w:r>
        <w:rPr>
          <w:rFonts w:hint="eastAsia" w:ascii="黑体" w:hAnsi="黑体" w:eastAsia="黑体" w:cs="黑体"/>
          <w:b w:val="0"/>
          <w:bCs w:val="0"/>
          <w:kern w:val="44"/>
          <w:sz w:val="32"/>
        </w:rPr>
        <w:t>九、健全法规标准和经济政策</w:t>
      </w: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楷体" w:hAnsi="楷体" w:eastAsia="楷体" w:cs="楷体"/>
          <w:b w:val="0"/>
          <w:bCs w:val="0"/>
          <w:sz w:val="32"/>
        </w:rPr>
      </w:pPr>
      <w:r>
        <w:rPr>
          <w:rFonts w:hint="eastAsia" w:ascii="楷体" w:hAnsi="楷体" w:eastAsia="楷体" w:cs="楷体"/>
          <w:b w:val="0"/>
          <w:bCs w:val="0"/>
          <w:sz w:val="32"/>
        </w:rPr>
        <w:t>（二十六）推进法规和标准体系建设。</w:t>
      </w:r>
      <w:r>
        <w:rPr>
          <w:rFonts w:hint="eastAsia" w:ascii="仿宋" w:hAnsi="仿宋" w:eastAsia="仿宋" w:cs="仿宋"/>
          <w:b w:val="0"/>
          <w:bCs w:val="0"/>
          <w:sz w:val="32"/>
        </w:rPr>
        <w:t>按照自治区人大立法计划，及时推动</w:t>
      </w:r>
      <w:r>
        <w:rPr>
          <w:rFonts w:hint="eastAsia" w:ascii="仿宋" w:hAnsi="仿宋" w:eastAsia="仿宋" w:cs="仿宋"/>
          <w:b w:val="0"/>
          <w:bCs w:val="0"/>
          <w:sz w:val="32"/>
          <w:lang w:eastAsia="zh-CN"/>
        </w:rPr>
        <w:t>《内蒙古</w:t>
      </w:r>
      <w:r>
        <w:rPr>
          <w:rFonts w:hint="eastAsia" w:ascii="仿宋" w:hAnsi="仿宋" w:eastAsia="仿宋" w:cs="仿宋"/>
          <w:b w:val="0"/>
          <w:bCs w:val="0"/>
          <w:sz w:val="32"/>
        </w:rPr>
        <w:t>自治区大气污染防治条例</w:t>
      </w:r>
      <w:r>
        <w:rPr>
          <w:rFonts w:hint="eastAsia" w:ascii="仿宋" w:hAnsi="仿宋" w:eastAsia="仿宋" w:cs="仿宋"/>
          <w:b w:val="0"/>
          <w:bCs w:val="0"/>
          <w:sz w:val="32"/>
          <w:lang w:eastAsia="zh-CN"/>
        </w:rPr>
        <w:t>》</w:t>
      </w:r>
      <w:r>
        <w:rPr>
          <w:rFonts w:hint="eastAsia" w:ascii="仿宋" w:hAnsi="仿宋" w:eastAsia="仿宋" w:cs="仿宋"/>
          <w:b w:val="0"/>
          <w:bCs w:val="0"/>
          <w:sz w:val="32"/>
        </w:rPr>
        <w:t>和</w:t>
      </w:r>
      <w:r>
        <w:rPr>
          <w:rFonts w:hint="eastAsia" w:ascii="仿宋" w:hAnsi="仿宋" w:eastAsia="仿宋" w:cs="仿宋"/>
          <w:b w:val="0"/>
          <w:bCs w:val="0"/>
          <w:sz w:val="32"/>
          <w:lang w:eastAsia="zh-CN"/>
        </w:rPr>
        <w:t>《</w:t>
      </w:r>
      <w:r>
        <w:rPr>
          <w:rFonts w:hint="eastAsia" w:ascii="仿宋" w:hAnsi="仿宋" w:eastAsia="仿宋" w:cs="仿宋"/>
          <w:b w:val="0"/>
          <w:bCs w:val="0"/>
          <w:sz w:val="32"/>
        </w:rPr>
        <w:t>乌海市及周边地区大气污染防治条例</w:t>
      </w:r>
      <w:r>
        <w:rPr>
          <w:rFonts w:hint="eastAsia" w:ascii="仿宋" w:hAnsi="仿宋" w:eastAsia="仿宋" w:cs="仿宋"/>
          <w:b w:val="0"/>
          <w:bCs w:val="0"/>
          <w:sz w:val="32"/>
          <w:lang w:eastAsia="zh-CN"/>
        </w:rPr>
        <w:t>》</w:t>
      </w:r>
      <w:r>
        <w:rPr>
          <w:rFonts w:hint="eastAsia" w:ascii="仿宋" w:hAnsi="仿宋" w:eastAsia="仿宋" w:cs="仿宋"/>
          <w:b w:val="0"/>
          <w:bCs w:val="0"/>
          <w:sz w:val="32"/>
        </w:rPr>
        <w:t>的修订工作。开展相关行业地方大气污染物排放标准和技术规范研究。制定煤炭、聚氯乙烯（PVC）等行业绩效分级技术指南。</w:t>
      </w:r>
      <w:r>
        <w:rPr>
          <w:rFonts w:hint="eastAsia" w:ascii="楷体" w:hAnsi="楷体" w:eastAsia="楷体" w:cs="楷体"/>
          <w:b w:val="0"/>
          <w:bCs w:val="0"/>
          <w:sz w:val="32"/>
        </w:rPr>
        <w:t>（自治区生态环境厅、司法厅、</w:t>
      </w:r>
      <w:r>
        <w:rPr>
          <w:rFonts w:hint="eastAsia" w:ascii="楷体" w:hAnsi="楷体" w:eastAsia="楷体" w:cs="楷体"/>
          <w:b w:val="0"/>
          <w:bCs w:val="0"/>
          <w:sz w:val="32"/>
          <w:lang w:eastAsia="zh-CN"/>
        </w:rPr>
        <w:t>市场监管局</w:t>
      </w:r>
      <w:r>
        <w:rPr>
          <w:rFonts w:hint="eastAsia" w:ascii="楷体" w:hAnsi="楷体" w:eastAsia="楷体" w:cs="楷体"/>
          <w:b w:val="0"/>
          <w:bCs w:val="0"/>
          <w:sz w:val="32"/>
        </w:rPr>
        <w:t>等</w:t>
      </w:r>
      <w:r>
        <w:rPr>
          <w:rFonts w:hint="eastAsia" w:ascii="楷体" w:hAnsi="楷体" w:eastAsia="楷体" w:cs="楷体"/>
          <w:b w:val="0"/>
          <w:bCs w:val="0"/>
          <w:sz w:val="32"/>
          <w:lang w:eastAsia="zh-CN"/>
        </w:rPr>
        <w:t>部门</w:t>
      </w:r>
      <w:r>
        <w:rPr>
          <w:rFonts w:hint="eastAsia" w:ascii="楷体" w:hAnsi="楷体" w:eastAsia="楷体" w:cs="楷体"/>
          <w:b w:val="0"/>
          <w:bCs w:val="0"/>
          <w:sz w:val="32"/>
        </w:rPr>
        <w:t>按职责分工负责）</w:t>
      </w: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楷体" w:hAnsi="楷体" w:eastAsia="楷体" w:cs="楷体"/>
          <w:b w:val="0"/>
          <w:bCs w:val="0"/>
          <w:sz w:val="32"/>
        </w:rPr>
      </w:pPr>
      <w:r>
        <w:rPr>
          <w:rFonts w:hint="eastAsia" w:ascii="楷体" w:hAnsi="楷体" w:eastAsia="楷体" w:cs="楷体"/>
          <w:b w:val="0"/>
          <w:bCs w:val="0"/>
          <w:sz w:val="32"/>
        </w:rPr>
        <w:t>（二十七）完</w:t>
      </w:r>
      <w:r>
        <w:rPr>
          <w:rFonts w:hint="eastAsia" w:ascii="楷体" w:hAnsi="楷体" w:eastAsia="楷体" w:cs="楷体"/>
          <w:b w:val="0"/>
          <w:bCs w:val="0"/>
          <w:spacing w:val="-6"/>
          <w:sz w:val="32"/>
        </w:rPr>
        <w:t>善价</w:t>
      </w:r>
      <w:r>
        <w:rPr>
          <w:rFonts w:hint="eastAsia" w:ascii="楷体" w:hAnsi="楷体" w:eastAsia="楷体" w:cs="楷体"/>
          <w:b w:val="0"/>
          <w:bCs w:val="0"/>
          <w:spacing w:val="0"/>
          <w:sz w:val="32"/>
        </w:rPr>
        <w:t>格激励约束机制。</w:t>
      </w:r>
      <w:r>
        <w:rPr>
          <w:rFonts w:hint="eastAsia" w:ascii="仿宋" w:hAnsi="仿宋" w:eastAsia="仿宋" w:cs="仿宋"/>
          <w:b w:val="0"/>
          <w:bCs w:val="0"/>
          <w:spacing w:val="0"/>
          <w:sz w:val="32"/>
        </w:rPr>
        <w:t>落实峰谷分时电价政策，</w:t>
      </w:r>
      <w:r>
        <w:rPr>
          <w:rFonts w:hint="eastAsia" w:ascii="仿宋" w:hAnsi="仿宋" w:eastAsia="仿宋" w:cs="仿宋"/>
          <w:b w:val="0"/>
          <w:bCs w:val="0"/>
          <w:sz w:val="32"/>
        </w:rPr>
        <w:t>推进销售电价改革。强化价格政策与产业和环保政策的协同，综合考虑能耗、环保绩效水平，落实高耗能行业阶梯电价制度。鼓励各地</w:t>
      </w:r>
      <w:r>
        <w:rPr>
          <w:rFonts w:hint="eastAsia" w:ascii="仿宋" w:hAnsi="仿宋" w:eastAsia="仿宋" w:cs="仿宋"/>
          <w:b w:val="0"/>
          <w:bCs w:val="0"/>
          <w:sz w:val="32"/>
          <w:lang w:eastAsia="zh-CN"/>
        </w:rPr>
        <w:t>区</w:t>
      </w:r>
      <w:r>
        <w:rPr>
          <w:rFonts w:hint="eastAsia" w:ascii="仿宋" w:hAnsi="仿宋" w:eastAsia="仿宋" w:cs="仿宋"/>
          <w:b w:val="0"/>
          <w:bCs w:val="0"/>
          <w:sz w:val="32"/>
        </w:rPr>
        <w:t>对新能源城市公共汽电车充电给予积极支持。严格落实清洁取暖“煤改电”及采暖用电销售侧峰谷电价制度；减少城镇燃气输配气层级，合理制定并严格监管输配气价格，完善终端销售价格与采购价格联动机制，落实好清洁取暖气价政策。</w:t>
      </w:r>
      <w:r>
        <w:rPr>
          <w:rFonts w:hint="eastAsia" w:ascii="楷体" w:hAnsi="楷体" w:eastAsia="楷体" w:cs="楷体"/>
          <w:b w:val="0"/>
          <w:bCs w:val="0"/>
          <w:sz w:val="32"/>
        </w:rPr>
        <w:t>（自治区发展改革委、生态环境厅、住房城乡建设厅、交通运输厅等</w:t>
      </w:r>
      <w:r>
        <w:rPr>
          <w:rFonts w:hint="eastAsia" w:ascii="楷体" w:hAnsi="楷体" w:eastAsia="楷体" w:cs="楷体"/>
          <w:b w:val="0"/>
          <w:bCs w:val="0"/>
          <w:sz w:val="32"/>
          <w:lang w:eastAsia="zh-CN"/>
        </w:rPr>
        <w:t>部门</w:t>
      </w:r>
      <w:r>
        <w:rPr>
          <w:rFonts w:hint="eastAsia" w:ascii="楷体" w:hAnsi="楷体" w:eastAsia="楷体" w:cs="楷体"/>
          <w:b w:val="0"/>
          <w:bCs w:val="0"/>
          <w:sz w:val="32"/>
        </w:rPr>
        <w:t>按职责分工负责）</w:t>
      </w: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楷体" w:hAnsi="楷体" w:eastAsia="楷体" w:cs="楷体"/>
          <w:b w:val="0"/>
          <w:bCs w:val="0"/>
          <w:sz w:val="32"/>
        </w:rPr>
      </w:pPr>
      <w:r>
        <w:rPr>
          <w:rFonts w:hint="eastAsia" w:ascii="楷体" w:hAnsi="楷体" w:eastAsia="楷体" w:cs="楷体"/>
          <w:b w:val="0"/>
          <w:bCs w:val="0"/>
          <w:sz w:val="32"/>
        </w:rPr>
        <w:t>（二十八）发挥财政金融引导作用。</w:t>
      </w:r>
      <w:r>
        <w:rPr>
          <w:rFonts w:hint="eastAsia" w:ascii="仿宋" w:hAnsi="仿宋" w:eastAsia="仿宋" w:cs="仿宋"/>
          <w:b w:val="0"/>
          <w:bCs w:val="0"/>
          <w:sz w:val="32"/>
        </w:rPr>
        <w:t>积极争取中央财政支持扩大北方地区清洁取暖范围，对减污降碳协同项目予以财政倾斜。对传统</w:t>
      </w:r>
      <w:r>
        <w:rPr>
          <w:rFonts w:hint="eastAsia" w:ascii="仿宋" w:hAnsi="仿宋" w:eastAsia="仿宋" w:cs="仿宋"/>
          <w:b w:val="0"/>
          <w:bCs w:val="0"/>
          <w:spacing w:val="6"/>
          <w:sz w:val="32"/>
        </w:rPr>
        <w:t>产业及集群升级、工业污染治理、铁路专用线建设、</w:t>
      </w:r>
      <w:r>
        <w:rPr>
          <w:rFonts w:hint="eastAsia" w:ascii="仿宋" w:hAnsi="仿宋" w:eastAsia="仿宋" w:cs="仿宋"/>
          <w:b w:val="0"/>
          <w:bCs w:val="0"/>
          <w:sz w:val="32"/>
        </w:rPr>
        <w:t>新能源铁路装备推广等领域和行业绩效分级领先的企业，按照市场化方式加大信贷融资支持力度，引导社会资本投入。</w:t>
      </w:r>
      <w:r>
        <w:rPr>
          <w:rFonts w:hint="eastAsia" w:ascii="楷体" w:hAnsi="楷体" w:eastAsia="楷体" w:cs="楷体"/>
          <w:b w:val="0"/>
          <w:bCs w:val="0"/>
          <w:sz w:val="32"/>
        </w:rPr>
        <w:t>（自治区财政厅、住房城乡建设厅、</w:t>
      </w:r>
      <w:r>
        <w:rPr>
          <w:rFonts w:hint="eastAsia" w:ascii="楷体" w:hAnsi="楷体" w:eastAsia="楷体" w:cs="楷体"/>
          <w:b w:val="0"/>
          <w:bCs w:val="0"/>
          <w:spacing w:val="6"/>
          <w:sz w:val="32"/>
        </w:rPr>
        <w:t>生态环境厅、交通运输厅、能源局、</w:t>
      </w:r>
      <w:r>
        <w:rPr>
          <w:rFonts w:hint="eastAsia" w:ascii="楷体" w:hAnsi="楷体" w:eastAsia="楷体" w:cs="楷体"/>
          <w:b w:val="0"/>
          <w:bCs w:val="0"/>
          <w:sz w:val="32"/>
        </w:rPr>
        <w:t>地方金融管理局等</w:t>
      </w:r>
      <w:r>
        <w:rPr>
          <w:rFonts w:hint="eastAsia" w:ascii="楷体" w:hAnsi="楷体" w:eastAsia="楷体" w:cs="楷体"/>
          <w:b w:val="0"/>
          <w:bCs w:val="0"/>
          <w:sz w:val="32"/>
          <w:lang w:eastAsia="zh-CN"/>
        </w:rPr>
        <w:t>部门</w:t>
      </w:r>
      <w:r>
        <w:rPr>
          <w:rFonts w:hint="eastAsia" w:ascii="楷体" w:hAnsi="楷体" w:eastAsia="楷体" w:cs="楷体"/>
          <w:b w:val="0"/>
          <w:bCs w:val="0"/>
          <w:sz w:val="32"/>
        </w:rPr>
        <w:t>按职责分工负责）</w:t>
      </w:r>
    </w:p>
    <w:p>
      <w:pPr>
        <w:pageBreakBefore w:val="0"/>
        <w:widowControl w:val="0"/>
        <w:numPr>
          <w:ilvl w:val="0"/>
          <w:numId w:val="1"/>
        </w:numPr>
        <w:kinsoku/>
        <w:wordWrap/>
        <w:overflowPunct/>
        <w:topLinePunct/>
        <w:autoSpaceDE/>
        <w:autoSpaceDN/>
        <w:bidi w:val="0"/>
        <w:adjustRightInd/>
        <w:spacing w:line="580" w:lineRule="exact"/>
        <w:ind w:firstLine="640" w:firstLineChars="200"/>
        <w:textAlignment w:val="auto"/>
        <w:rPr>
          <w:rFonts w:hint="eastAsia" w:ascii="黑体" w:hAnsi="黑体" w:eastAsia="黑体" w:cs="黑体"/>
          <w:b w:val="0"/>
          <w:bCs w:val="0"/>
          <w:kern w:val="44"/>
          <w:sz w:val="32"/>
        </w:rPr>
      </w:pPr>
      <w:r>
        <w:rPr>
          <w:rFonts w:hint="eastAsia" w:ascii="黑体" w:hAnsi="黑体" w:eastAsia="黑体" w:cs="黑体"/>
          <w:b w:val="0"/>
          <w:bCs w:val="0"/>
          <w:kern w:val="44"/>
          <w:sz w:val="32"/>
        </w:rPr>
        <w:t>积极开展全民行动</w:t>
      </w: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楷体" w:hAnsi="楷体" w:eastAsia="楷体" w:cs="楷体"/>
          <w:b w:val="0"/>
          <w:bCs w:val="0"/>
          <w:sz w:val="32"/>
        </w:rPr>
      </w:pPr>
      <w:r>
        <w:rPr>
          <w:rFonts w:hint="eastAsia" w:ascii="楷体" w:hAnsi="楷体" w:eastAsia="楷体" w:cs="楷体"/>
          <w:b w:val="0"/>
          <w:bCs w:val="0"/>
          <w:sz w:val="32"/>
        </w:rPr>
        <w:t>（二十九）推进信息公开。</w:t>
      </w:r>
      <w:r>
        <w:rPr>
          <w:rFonts w:hint="eastAsia" w:ascii="仿宋" w:hAnsi="仿宋" w:eastAsia="仿宋" w:cs="仿宋"/>
          <w:b w:val="0"/>
          <w:bCs w:val="0"/>
          <w:spacing w:val="-6"/>
          <w:sz w:val="32"/>
        </w:rPr>
        <w:t>将排</w:t>
      </w:r>
      <w:r>
        <w:rPr>
          <w:rFonts w:hint="eastAsia" w:ascii="仿宋" w:hAnsi="仿宋" w:eastAsia="仿宋" w:cs="仿宋"/>
          <w:b w:val="0"/>
          <w:bCs w:val="0"/>
          <w:spacing w:val="0"/>
          <w:sz w:val="32"/>
        </w:rPr>
        <w:t>污单位和第三方治理、运维、</w:t>
      </w:r>
      <w:r>
        <w:rPr>
          <w:rFonts w:hint="eastAsia" w:ascii="仿宋" w:hAnsi="仿宋" w:eastAsia="仿宋" w:cs="仿宋"/>
          <w:b w:val="0"/>
          <w:bCs w:val="0"/>
          <w:sz w:val="32"/>
        </w:rPr>
        <w:t>检测机构弄虚作假行为纳入信用记录，定期向社会公布。重点排污单位及时公布自行监测和污染排放数据、污染治理措施、环保违法处罚及整改等信息。</w:t>
      </w:r>
      <w:r>
        <w:rPr>
          <w:rFonts w:hint="eastAsia" w:ascii="楷体" w:hAnsi="楷体" w:eastAsia="楷体" w:cs="楷体"/>
          <w:b w:val="0"/>
          <w:bCs w:val="0"/>
          <w:sz w:val="32"/>
        </w:rPr>
        <w:t>（自治区生态环境厅、发展改革委、</w:t>
      </w:r>
      <w:r>
        <w:rPr>
          <w:rFonts w:hint="eastAsia" w:ascii="楷体" w:hAnsi="楷体" w:eastAsia="楷体" w:cs="楷体"/>
          <w:b w:val="0"/>
          <w:bCs w:val="0"/>
          <w:sz w:val="32"/>
          <w:lang w:eastAsia="zh-CN"/>
        </w:rPr>
        <w:t>市场监管局</w:t>
      </w:r>
      <w:r>
        <w:rPr>
          <w:rFonts w:hint="eastAsia" w:ascii="楷体" w:hAnsi="楷体" w:eastAsia="楷体" w:cs="楷体"/>
          <w:b w:val="0"/>
          <w:bCs w:val="0"/>
          <w:sz w:val="32"/>
        </w:rPr>
        <w:t>等</w:t>
      </w:r>
      <w:r>
        <w:rPr>
          <w:rFonts w:hint="eastAsia" w:ascii="楷体" w:hAnsi="楷体" w:eastAsia="楷体" w:cs="楷体"/>
          <w:b w:val="0"/>
          <w:bCs w:val="0"/>
          <w:sz w:val="32"/>
          <w:lang w:eastAsia="zh-CN"/>
        </w:rPr>
        <w:t>部门</w:t>
      </w:r>
      <w:r>
        <w:rPr>
          <w:rFonts w:hint="eastAsia" w:ascii="楷体" w:hAnsi="楷体" w:eastAsia="楷体" w:cs="楷体"/>
          <w:b w:val="0"/>
          <w:bCs w:val="0"/>
          <w:sz w:val="32"/>
        </w:rPr>
        <w:t>按职责分工负责）</w:t>
      </w: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楷体" w:hAnsi="楷体" w:eastAsia="楷体" w:cs="楷体"/>
          <w:b w:val="0"/>
          <w:bCs w:val="0"/>
          <w:sz w:val="32"/>
        </w:rPr>
      </w:pPr>
      <w:r>
        <w:rPr>
          <w:rFonts w:hint="eastAsia" w:ascii="楷体" w:hAnsi="楷体" w:eastAsia="楷体" w:cs="楷体"/>
          <w:b w:val="0"/>
          <w:bCs w:val="0"/>
          <w:sz w:val="32"/>
        </w:rPr>
        <w:t>（三十）实施全民行动。</w:t>
      </w:r>
      <w:r>
        <w:rPr>
          <w:rFonts w:hint="eastAsia" w:ascii="仿宋" w:hAnsi="仿宋" w:eastAsia="仿宋" w:cs="仿宋"/>
          <w:b w:val="0"/>
          <w:bCs w:val="0"/>
          <w:sz w:val="32"/>
        </w:rPr>
        <w:t>加</w:t>
      </w:r>
      <w:r>
        <w:rPr>
          <w:rFonts w:hint="eastAsia" w:ascii="仿宋" w:hAnsi="仿宋" w:eastAsia="仿宋" w:cs="仿宋"/>
          <w:b w:val="0"/>
          <w:bCs w:val="0"/>
          <w:spacing w:val="-6"/>
          <w:sz w:val="32"/>
        </w:rPr>
        <w:t>强宣传引导，</w:t>
      </w:r>
      <w:r>
        <w:rPr>
          <w:rFonts w:hint="eastAsia" w:ascii="仿宋" w:hAnsi="仿宋" w:eastAsia="仿宋" w:cs="仿宋"/>
          <w:b w:val="0"/>
          <w:bCs w:val="0"/>
          <w:spacing w:val="0"/>
          <w:sz w:val="32"/>
        </w:rPr>
        <w:t>提升公民环境意识，</w:t>
      </w:r>
      <w:r>
        <w:rPr>
          <w:rFonts w:hint="eastAsia" w:ascii="仿宋" w:hAnsi="仿宋" w:eastAsia="仿宋" w:cs="仿宋"/>
          <w:b w:val="0"/>
          <w:bCs w:val="0"/>
          <w:sz w:val="32"/>
        </w:rPr>
        <w:t>推动形成简约适度、绿色低碳、文明健康的生活方式，动员社会各界共同改善空气质量。政府带头开展绿色采购，国有企业带头绿色生产。完善举报奖励机制，鼓励公众积极提供环境违法行为线索，曝光典型违法案例。</w:t>
      </w:r>
      <w:r>
        <w:rPr>
          <w:rFonts w:hint="eastAsia" w:ascii="楷体" w:hAnsi="楷体" w:eastAsia="楷体" w:cs="楷体"/>
          <w:b w:val="0"/>
          <w:bCs w:val="0"/>
          <w:sz w:val="32"/>
        </w:rPr>
        <w:t>（自治区生态环境厅、各有关部门按职责分工负责）</w:t>
      </w:r>
    </w:p>
    <w:p>
      <w:pPr>
        <w:pageBreakBefore w:val="0"/>
        <w:widowControl w:val="0"/>
        <w:kinsoku/>
        <w:wordWrap/>
        <w:overflowPunct/>
        <w:topLinePunct/>
        <w:autoSpaceDE/>
        <w:autoSpaceDN/>
        <w:bidi w:val="0"/>
        <w:adjustRightInd/>
        <w:spacing w:line="580" w:lineRule="exact"/>
        <w:ind w:firstLine="640" w:firstLineChars="200"/>
        <w:textAlignment w:val="auto"/>
        <w:rPr>
          <w:rFonts w:hint="eastAsia" w:ascii="仿宋" w:hAnsi="仿宋" w:eastAsia="仿宋" w:cs="仿宋"/>
          <w:b w:val="0"/>
          <w:bCs w:val="0"/>
          <w:sz w:val="32"/>
        </w:rPr>
      </w:pPr>
      <w:r>
        <w:rPr>
          <w:rFonts w:hint="eastAsia" w:ascii="仿宋" w:hAnsi="仿宋" w:eastAsia="仿宋" w:cs="仿宋"/>
          <w:b w:val="0"/>
          <w:bCs w:val="0"/>
          <w:sz w:val="32"/>
        </w:rPr>
        <w:t>坚持和加强党对大气污染防治工作的全面领导，</w:t>
      </w:r>
      <w:r>
        <w:rPr>
          <w:rFonts w:hint="eastAsia" w:ascii="仿宋" w:hAnsi="仿宋" w:eastAsia="仿宋" w:cs="仿宋"/>
          <w:b w:val="0"/>
          <w:bCs w:val="0"/>
          <w:sz w:val="32"/>
          <w:lang w:eastAsia="zh-CN"/>
        </w:rPr>
        <w:t>各</w:t>
      </w:r>
      <w:r>
        <w:rPr>
          <w:rFonts w:hint="eastAsia" w:ascii="仿宋" w:hAnsi="仿宋" w:eastAsia="仿宋" w:cs="仿宋"/>
          <w:b w:val="0"/>
          <w:bCs w:val="0"/>
          <w:sz w:val="32"/>
        </w:rPr>
        <w:t>盟</w:t>
      </w:r>
      <w:r>
        <w:rPr>
          <w:rFonts w:hint="eastAsia" w:ascii="仿宋" w:hAnsi="仿宋" w:eastAsia="仿宋" w:cs="仿宋"/>
          <w:b w:val="0"/>
          <w:bCs w:val="0"/>
          <w:sz w:val="32"/>
          <w:lang w:eastAsia="zh-CN"/>
        </w:rPr>
        <w:t>行政公署、</w:t>
      </w:r>
      <w:r>
        <w:rPr>
          <w:rFonts w:hint="eastAsia" w:ascii="仿宋" w:hAnsi="仿宋" w:eastAsia="仿宋" w:cs="仿宋"/>
          <w:b w:val="0"/>
          <w:bCs w:val="0"/>
          <w:sz w:val="32"/>
        </w:rPr>
        <w:t>市</w:t>
      </w:r>
      <w:r>
        <w:rPr>
          <w:rFonts w:hint="eastAsia" w:ascii="仿宋" w:hAnsi="仿宋" w:eastAsia="仿宋" w:cs="仿宋"/>
          <w:b w:val="0"/>
          <w:bCs w:val="0"/>
          <w:sz w:val="32"/>
          <w:lang w:eastAsia="zh-CN"/>
        </w:rPr>
        <w:t>人民政府，各</w:t>
      </w:r>
      <w:r>
        <w:rPr>
          <w:rFonts w:hint="eastAsia" w:ascii="仿宋" w:hAnsi="仿宋" w:eastAsia="仿宋" w:cs="仿宋"/>
          <w:b w:val="0"/>
          <w:bCs w:val="0"/>
          <w:sz w:val="32"/>
        </w:rPr>
        <w:t>旗县</w:t>
      </w:r>
      <w:r>
        <w:rPr>
          <w:rFonts w:hint="eastAsia" w:ascii="仿宋" w:hAnsi="仿宋" w:eastAsia="仿宋" w:cs="仿宋"/>
          <w:b w:val="0"/>
          <w:bCs w:val="0"/>
          <w:sz w:val="32"/>
          <w:lang w:eastAsia="zh-CN"/>
        </w:rPr>
        <w:t>（市、区）人民</w:t>
      </w:r>
      <w:r>
        <w:rPr>
          <w:rFonts w:hint="eastAsia" w:ascii="仿宋" w:hAnsi="仿宋" w:eastAsia="仿宋" w:cs="仿宋"/>
          <w:b w:val="0"/>
          <w:bCs w:val="0"/>
          <w:sz w:val="32"/>
        </w:rPr>
        <w:t>政府对本行政区域内空气质量负总责</w:t>
      </w:r>
      <w:r>
        <w:rPr>
          <w:rFonts w:hint="eastAsia" w:ascii="仿宋" w:hAnsi="仿宋" w:eastAsia="仿宋" w:cs="仿宋"/>
          <w:b w:val="0"/>
          <w:bCs w:val="0"/>
          <w:sz w:val="32"/>
          <w:lang w:eastAsia="zh-CN"/>
        </w:rPr>
        <w:t>。各</w:t>
      </w:r>
      <w:r>
        <w:rPr>
          <w:rFonts w:hint="eastAsia" w:ascii="仿宋" w:hAnsi="仿宋" w:eastAsia="仿宋" w:cs="仿宋"/>
          <w:b w:val="0"/>
          <w:bCs w:val="0"/>
          <w:sz w:val="32"/>
        </w:rPr>
        <w:t>盟市要组织制定</w:t>
      </w:r>
      <w:r>
        <w:rPr>
          <w:rFonts w:hint="eastAsia" w:ascii="仿宋" w:hAnsi="仿宋" w:eastAsia="仿宋" w:cs="仿宋"/>
          <w:b w:val="0"/>
          <w:bCs w:val="0"/>
          <w:sz w:val="32"/>
          <w:szCs w:val="32"/>
        </w:rPr>
        <w:t>本地区实施方案，</w:t>
      </w:r>
      <w:r>
        <w:rPr>
          <w:rFonts w:hint="eastAsia" w:ascii="仿宋" w:hAnsi="仿宋" w:eastAsia="仿宋" w:cs="仿宋"/>
          <w:b w:val="0"/>
          <w:bCs w:val="0"/>
          <w:sz w:val="32"/>
        </w:rPr>
        <w:t>各有关部门要切实做好本行业本领域的大气污染防治工作。</w:t>
      </w:r>
      <w:r>
        <w:rPr>
          <w:rFonts w:hint="eastAsia" w:ascii="仿宋" w:hAnsi="仿宋" w:eastAsia="仿宋" w:cs="仿宋"/>
          <w:b w:val="0"/>
          <w:bCs w:val="0"/>
          <w:sz w:val="32"/>
          <w:lang w:eastAsia="zh-CN"/>
        </w:rPr>
        <w:t>要</w:t>
      </w:r>
      <w:r>
        <w:rPr>
          <w:rFonts w:hint="eastAsia" w:ascii="仿宋" w:hAnsi="仿宋" w:eastAsia="仿宋" w:cs="仿宋"/>
          <w:b w:val="0"/>
          <w:bCs w:val="0"/>
          <w:sz w:val="32"/>
        </w:rPr>
        <w:t>紧盯重点地区、重点行业，</w:t>
      </w:r>
      <w:r>
        <w:rPr>
          <w:rFonts w:hint="eastAsia" w:ascii="仿宋" w:hAnsi="仿宋" w:eastAsia="仿宋" w:cs="仿宋"/>
          <w:b w:val="0"/>
          <w:bCs w:val="0"/>
          <w:sz w:val="32"/>
          <w:lang w:eastAsia="zh-CN"/>
        </w:rPr>
        <w:t>以</w:t>
      </w:r>
      <w:r>
        <w:rPr>
          <w:rFonts w:hint="eastAsia" w:ascii="仿宋" w:hAnsi="仿宋" w:eastAsia="仿宋" w:cs="仿宋"/>
          <w:b w:val="0"/>
          <w:bCs w:val="0"/>
          <w:sz w:val="32"/>
        </w:rPr>
        <w:t>项目</w:t>
      </w:r>
      <w:r>
        <w:rPr>
          <w:rFonts w:hint="eastAsia" w:ascii="仿宋" w:hAnsi="仿宋" w:eastAsia="仿宋" w:cs="仿宋"/>
          <w:b w:val="0"/>
          <w:bCs w:val="0"/>
          <w:sz w:val="32"/>
          <w:lang w:eastAsia="zh-CN"/>
        </w:rPr>
        <w:t>为</w:t>
      </w:r>
      <w:r>
        <w:rPr>
          <w:rFonts w:hint="eastAsia" w:ascii="仿宋" w:hAnsi="仿宋" w:eastAsia="仿宋" w:cs="仿宋"/>
          <w:b w:val="0"/>
          <w:bCs w:val="0"/>
          <w:sz w:val="32"/>
        </w:rPr>
        <w:t>支撑，</w:t>
      </w:r>
      <w:r>
        <w:rPr>
          <w:rFonts w:hint="eastAsia" w:ascii="仿宋" w:hAnsi="仿宋" w:eastAsia="仿宋" w:cs="仿宋"/>
          <w:b w:val="0"/>
          <w:bCs w:val="0"/>
          <w:sz w:val="32"/>
          <w:lang w:eastAsia="zh-CN"/>
        </w:rPr>
        <w:t>以监管为抓手</w:t>
      </w:r>
      <w:r>
        <w:rPr>
          <w:rFonts w:hint="eastAsia" w:ascii="仿宋" w:hAnsi="仿宋" w:eastAsia="仿宋" w:cs="仿宋"/>
          <w:b w:val="0"/>
          <w:bCs w:val="0"/>
          <w:sz w:val="32"/>
        </w:rPr>
        <w:t>，切实把</w:t>
      </w:r>
      <w:r>
        <w:rPr>
          <w:rFonts w:hint="eastAsia" w:ascii="仿宋" w:hAnsi="仿宋" w:eastAsia="仿宋" w:cs="仿宋"/>
          <w:b w:val="0"/>
          <w:bCs w:val="0"/>
          <w:sz w:val="32"/>
          <w:lang w:eastAsia="zh-CN"/>
        </w:rPr>
        <w:t>本</w:t>
      </w:r>
      <w:r>
        <w:rPr>
          <w:rFonts w:hint="eastAsia" w:ascii="仿宋" w:hAnsi="仿宋" w:eastAsia="仿宋" w:cs="仿宋"/>
          <w:b w:val="0"/>
          <w:bCs w:val="0"/>
          <w:sz w:val="32"/>
        </w:rPr>
        <w:t>方案</w:t>
      </w:r>
      <w:r>
        <w:rPr>
          <w:rFonts w:hint="eastAsia" w:ascii="仿宋" w:hAnsi="仿宋" w:eastAsia="仿宋" w:cs="仿宋"/>
          <w:b w:val="0"/>
          <w:bCs w:val="0"/>
          <w:sz w:val="32"/>
          <w:lang w:eastAsia="zh-CN"/>
        </w:rPr>
        <w:t>的落实工作</w:t>
      </w:r>
      <w:r>
        <w:rPr>
          <w:rFonts w:hint="eastAsia" w:ascii="仿宋" w:hAnsi="仿宋" w:eastAsia="仿宋" w:cs="仿宋"/>
          <w:b w:val="0"/>
          <w:bCs w:val="0"/>
          <w:sz w:val="32"/>
        </w:rPr>
        <w:t>抓紧抓实。</w:t>
      </w:r>
      <w:r>
        <w:rPr>
          <w:rFonts w:hint="eastAsia" w:ascii="仿宋" w:hAnsi="仿宋" w:eastAsia="仿宋" w:cs="仿宋"/>
          <w:b w:val="0"/>
          <w:bCs w:val="0"/>
          <w:sz w:val="32"/>
          <w:lang w:eastAsia="zh-CN"/>
        </w:rPr>
        <w:t>要</w:t>
      </w:r>
      <w:r>
        <w:rPr>
          <w:rFonts w:hint="eastAsia" w:ascii="仿宋" w:hAnsi="仿宋" w:eastAsia="仿宋" w:cs="仿宋"/>
          <w:b w:val="0"/>
          <w:bCs w:val="0"/>
          <w:sz w:val="32"/>
        </w:rPr>
        <w:t>强化通报、排名、调度、约谈、督察、考核工作机制，确保各项工作措施落地见效，持续改善环境空气质量，助推我国北方重要生态安全屏障和美丽内蒙古建设。</w:t>
      </w:r>
      <w:bookmarkEnd w:id="0"/>
    </w:p>
    <w:p>
      <w:pPr>
        <w:pStyle w:val="7"/>
        <w:pageBreakBefore w:val="0"/>
        <w:widowControl w:val="0"/>
        <w:kinsoku/>
        <w:wordWrap/>
        <w:overflowPunct/>
        <w:topLinePunct/>
        <w:autoSpaceDE/>
        <w:autoSpaceDN/>
        <w:bidi w:val="0"/>
        <w:adjustRightInd/>
        <w:spacing w:line="580" w:lineRule="exact"/>
        <w:textAlignment w:val="auto"/>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pPr>
    </w:p>
    <w:bookmarkEnd w:id="1"/>
    <w:p>
      <w:pPr>
        <w:pStyle w:val="7"/>
        <w:pageBreakBefore w:val="0"/>
        <w:widowControl w:val="0"/>
        <w:kinsoku/>
        <w:wordWrap/>
        <w:overflowPunct/>
        <w:topLinePunct/>
        <w:autoSpaceDE/>
        <w:autoSpaceDN/>
        <w:bidi w:val="0"/>
        <w:adjustRightInd/>
        <w:spacing w:line="580" w:lineRule="exact"/>
        <w:textAlignment w:val="auto"/>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lang w:eastAsia="zh-CN"/>
        </w:rPr>
      </w:pPr>
    </w:p>
    <w:p>
      <w:pPr>
        <w:rPr>
          <w:rFonts w:hint="eastAsia" w:eastAsia="仿宋_GB2312"/>
          <w:sz w:val="32"/>
        </w:rPr>
      </w:pPr>
    </w:p>
    <w:p>
      <w:pPr>
        <w:pStyle w:val="3"/>
        <w:tabs>
          <w:tab w:val="left" w:pos="7560"/>
        </w:tabs>
        <w:wordWrap w:val="0"/>
        <w:ind w:left="4520" w:leftChars="2058" w:hanging="198" w:hangingChars="62"/>
        <w:jc w:val="right"/>
        <w:rPr>
          <w:rFonts w:hint="eastAsia" w:ascii="黑体" w:eastAsia="黑体"/>
        </w:rPr>
      </w:pPr>
      <w:r>
        <w:rPr>
          <w:rFonts w:hint="eastAsia" w:ascii="黑体" w:eastAsia="黑体"/>
        </w:rPr>
        <w:t xml:space="preserve">        </w:t>
      </w:r>
    </w:p>
    <w:tbl>
      <w:tblPr>
        <w:tblStyle w:val="8"/>
        <w:tblW w:w="8936" w:type="dxa"/>
        <w:tblInd w:w="127"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3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3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rPr>
            </w:pPr>
            <w:r>
              <w:rPr>
                <w:rFonts w:hint="eastAsia" w:ascii="仿宋" w:hAnsi="仿宋" w:eastAsia="仿宋" w:cs="仿宋"/>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12" w:firstLineChars="0"/>
              <w:textAlignment w:val="auto"/>
              <w:rPr>
                <w:rFonts w:hint="eastAsia" w:ascii="仿宋" w:hAnsi="仿宋" w:eastAsia="仿宋" w:cs="仿宋"/>
                <w:spacing w:val="6"/>
                <w:sz w:val="28"/>
              </w:rPr>
            </w:pPr>
            <w:r>
              <w:rPr>
                <w:rFonts w:hint="eastAsia" w:ascii="仿宋" w:hAnsi="仿宋" w:eastAsia="仿宋" w:cs="仿宋"/>
                <w:spacing w:val="6"/>
                <w:sz w:val="28"/>
              </w:rPr>
              <w:t>自治区人大常委会办公厅、政协办公厅，高级人民法院，检察院。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8" w:firstLineChars="303"/>
              <w:textAlignment w:val="auto"/>
              <w:rPr>
                <w:rFonts w:hint="eastAsia" w:ascii="仿宋" w:hAnsi="仿宋" w:eastAsia="仿宋" w:cs="仿宋"/>
                <w:sz w:val="28"/>
              </w:rPr>
            </w:pPr>
            <w:r>
              <w:rPr>
                <w:rFonts w:hint="eastAsia" w:ascii="仿宋" w:hAnsi="仿宋" w:eastAsia="仿宋" w:cs="仿宋"/>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36" w:type="dxa"/>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hint="eastAsia" w:ascii="仿宋" w:hAnsi="仿宋" w:eastAsia="仿宋" w:cs="仿宋"/>
                <w:sz w:val="28"/>
              </w:rPr>
            </w:pPr>
            <w:r>
              <w:rPr>
                <w:rFonts w:hint="eastAsia" w:ascii="仿宋" w:hAnsi="仿宋" w:eastAsia="仿宋" w:cs="仿宋"/>
                <w:sz w:val="28"/>
              </w:rPr>
              <w:t xml:space="preserve">内蒙古自治区人民政府办公厅文电处      </w:t>
            </w:r>
            <w:r>
              <w:rPr>
                <w:rFonts w:hint="eastAsia" w:ascii="仿宋" w:hAnsi="仿宋" w:eastAsia="仿宋" w:cs="仿宋"/>
                <w:sz w:val="28"/>
                <w:lang w:val="en-US" w:eastAsia="zh-CN"/>
              </w:rPr>
              <w:t xml:space="preserve">  </w:t>
            </w:r>
            <w:r>
              <w:rPr>
                <w:rFonts w:hint="eastAsia" w:ascii="仿宋" w:hAnsi="仿宋" w:eastAsia="仿宋" w:cs="仿宋"/>
                <w:sz w:val="28"/>
              </w:rPr>
              <w:t>202</w:t>
            </w:r>
            <w:r>
              <w:rPr>
                <w:rFonts w:hint="eastAsia" w:ascii="仿宋" w:hAnsi="仿宋" w:eastAsia="仿宋" w:cs="仿宋"/>
                <w:sz w:val="28"/>
                <w:lang w:val="en-US" w:eastAsia="zh-CN"/>
              </w:rPr>
              <w:t>4</w:t>
            </w:r>
            <w:r>
              <w:rPr>
                <w:rFonts w:hint="eastAsia" w:ascii="仿宋" w:hAnsi="仿宋" w:eastAsia="仿宋" w:cs="仿宋"/>
                <w:sz w:val="28"/>
              </w:rPr>
              <w:t>年</w:t>
            </w:r>
            <w:r>
              <w:rPr>
                <w:rFonts w:hint="eastAsia" w:ascii="仿宋" w:hAnsi="仿宋" w:eastAsia="仿宋" w:cs="仿宋"/>
                <w:sz w:val="28"/>
                <w:lang w:val="en-US" w:eastAsia="zh-CN"/>
              </w:rPr>
              <w:t>5</w:t>
            </w:r>
            <w:r>
              <w:rPr>
                <w:rFonts w:hint="eastAsia" w:ascii="仿宋" w:hAnsi="仿宋" w:eastAsia="仿宋" w:cs="仿宋"/>
                <w:sz w:val="28"/>
              </w:rPr>
              <w:t>月</w:t>
            </w:r>
            <w:r>
              <w:rPr>
                <w:rFonts w:hint="eastAsia" w:ascii="仿宋" w:hAnsi="仿宋" w:eastAsia="仿宋" w:cs="仿宋"/>
                <w:sz w:val="28"/>
                <w:lang w:val="en-US" w:eastAsia="zh-CN"/>
              </w:rPr>
              <w:t>15</w:t>
            </w:r>
            <w:r>
              <w:rPr>
                <w:rFonts w:hint="eastAsia" w:ascii="仿宋" w:hAnsi="仿宋" w:eastAsia="仿宋" w:cs="仿宋"/>
                <w:sz w:val="28"/>
              </w:rPr>
              <w:t>日印发</w:t>
            </w:r>
          </w:p>
        </w:tc>
      </w:tr>
    </w:tbl>
    <w:p>
      <w:pPr>
        <w:spacing w:line="20" w:lineRule="exact"/>
        <w:rPr>
          <w:rFonts w:hint="eastAsia"/>
        </w:rPr>
      </w:pPr>
      <w:r>
        <w:rPr>
          <w:rFonts w:hint="eastAsia" w:eastAsia="仿宋_GB2312"/>
          <w:sz w:val="32"/>
          <w:lang w:eastAsia="zh-CN"/>
        </w:rPr>
        <w:drawing>
          <wp:anchor distT="0" distB="0" distL="114300" distR="114300" simplePos="0" relativeHeight="251658240" behindDoc="1" locked="0" layoutInCell="1" allowOverlap="1">
            <wp:simplePos x="0" y="0"/>
            <wp:positionH relativeFrom="column">
              <wp:posOffset>3491865</wp:posOffset>
            </wp:positionH>
            <wp:positionV relativeFrom="paragraph">
              <wp:posOffset>133985</wp:posOffset>
            </wp:positionV>
            <wp:extent cx="1808480" cy="431800"/>
            <wp:effectExtent l="0" t="0" r="1270" b="6350"/>
            <wp:wrapNone/>
            <wp:docPr id="1" name="图片 5" descr="NZF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NZF17"/>
                    <pic:cNvPicPr>
                      <a:picLocks noChangeAspect="1"/>
                    </pic:cNvPicPr>
                  </pic:nvPicPr>
                  <pic:blipFill>
                    <a:blip r:embed="rId10"/>
                    <a:stretch>
                      <a:fillRect/>
                    </a:stretch>
                  </pic:blipFill>
                  <pic:spPr>
                    <a:xfrm>
                      <a:off x="0" y="0"/>
                      <a:ext cx="1808480" cy="431800"/>
                    </a:xfrm>
                    <a:prstGeom prst="rect">
                      <a:avLst/>
                    </a:prstGeom>
                    <a:noFill/>
                    <a:ln>
                      <a:noFill/>
                    </a:ln>
                  </pic:spPr>
                </pic:pic>
              </a:graphicData>
            </a:graphic>
          </wp:anchor>
        </w:drawing>
      </w:r>
    </w:p>
    <w:sectPr>
      <w:footerReference r:id="rId7" w:type="default"/>
      <w:footerReference r:id="rId8"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lang/>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- 2 -</w:t>
    </w:r>
    <w:r>
      <w:rPr>
        <w:rFonts w:ascii="宋体" w:hAnsi="宋体"/>
        <w:sz w:val="28"/>
        <w:szCs w:val="28"/>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EE8BDA"/>
    <w:multiLevelType w:val="singleLevel"/>
    <w:tmpl w:val="EBEE8BDA"/>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trackedChanges"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6B5"/>
    <w:rsid w:val="0000053B"/>
    <w:rsid w:val="00000BC8"/>
    <w:rsid w:val="00000D35"/>
    <w:rsid w:val="00000E8A"/>
    <w:rsid w:val="00001A5E"/>
    <w:rsid w:val="00007D4A"/>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4A"/>
    <w:rsid w:val="0004119F"/>
    <w:rsid w:val="00041495"/>
    <w:rsid w:val="00043109"/>
    <w:rsid w:val="00043BA4"/>
    <w:rsid w:val="00045126"/>
    <w:rsid w:val="00047737"/>
    <w:rsid w:val="0005120B"/>
    <w:rsid w:val="00053149"/>
    <w:rsid w:val="00055C21"/>
    <w:rsid w:val="00056556"/>
    <w:rsid w:val="00060597"/>
    <w:rsid w:val="00060CE0"/>
    <w:rsid w:val="000615CF"/>
    <w:rsid w:val="00062727"/>
    <w:rsid w:val="0006347A"/>
    <w:rsid w:val="000671EE"/>
    <w:rsid w:val="00070196"/>
    <w:rsid w:val="000701C3"/>
    <w:rsid w:val="00071DE3"/>
    <w:rsid w:val="00071E83"/>
    <w:rsid w:val="0007324B"/>
    <w:rsid w:val="00074623"/>
    <w:rsid w:val="00074695"/>
    <w:rsid w:val="00076F96"/>
    <w:rsid w:val="00082970"/>
    <w:rsid w:val="0008397E"/>
    <w:rsid w:val="00085643"/>
    <w:rsid w:val="00085F06"/>
    <w:rsid w:val="00086644"/>
    <w:rsid w:val="00090C56"/>
    <w:rsid w:val="00090E87"/>
    <w:rsid w:val="00090EB2"/>
    <w:rsid w:val="00097E64"/>
    <w:rsid w:val="000A1E68"/>
    <w:rsid w:val="000A2307"/>
    <w:rsid w:val="000A26F8"/>
    <w:rsid w:val="000A3DA4"/>
    <w:rsid w:val="000A51DB"/>
    <w:rsid w:val="000A7F88"/>
    <w:rsid w:val="000B0241"/>
    <w:rsid w:val="000B182B"/>
    <w:rsid w:val="000B2C2B"/>
    <w:rsid w:val="000B318D"/>
    <w:rsid w:val="000B3848"/>
    <w:rsid w:val="000B483E"/>
    <w:rsid w:val="000B76CD"/>
    <w:rsid w:val="000C19E6"/>
    <w:rsid w:val="000C67FC"/>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4FD5"/>
    <w:rsid w:val="0010515D"/>
    <w:rsid w:val="00105B76"/>
    <w:rsid w:val="001106F2"/>
    <w:rsid w:val="00110B09"/>
    <w:rsid w:val="001116CA"/>
    <w:rsid w:val="0011191E"/>
    <w:rsid w:val="0011471C"/>
    <w:rsid w:val="001147E4"/>
    <w:rsid w:val="00114AC4"/>
    <w:rsid w:val="00114FD2"/>
    <w:rsid w:val="001166E7"/>
    <w:rsid w:val="00117691"/>
    <w:rsid w:val="0012067D"/>
    <w:rsid w:val="00120FA6"/>
    <w:rsid w:val="00121523"/>
    <w:rsid w:val="00121A80"/>
    <w:rsid w:val="0012298D"/>
    <w:rsid w:val="00124049"/>
    <w:rsid w:val="00124296"/>
    <w:rsid w:val="001243C4"/>
    <w:rsid w:val="0012798F"/>
    <w:rsid w:val="00127B89"/>
    <w:rsid w:val="00127D04"/>
    <w:rsid w:val="001303D3"/>
    <w:rsid w:val="001316F8"/>
    <w:rsid w:val="001332BC"/>
    <w:rsid w:val="001340AD"/>
    <w:rsid w:val="0013461A"/>
    <w:rsid w:val="00137385"/>
    <w:rsid w:val="00140625"/>
    <w:rsid w:val="00142107"/>
    <w:rsid w:val="00143AE0"/>
    <w:rsid w:val="00145C0B"/>
    <w:rsid w:val="00145D2E"/>
    <w:rsid w:val="00146D53"/>
    <w:rsid w:val="00146EE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443C"/>
    <w:rsid w:val="00176277"/>
    <w:rsid w:val="001774E2"/>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074F"/>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1952"/>
    <w:rsid w:val="00202305"/>
    <w:rsid w:val="00203445"/>
    <w:rsid w:val="002037DD"/>
    <w:rsid w:val="00203FE2"/>
    <w:rsid w:val="00205C6F"/>
    <w:rsid w:val="002112BA"/>
    <w:rsid w:val="00211B40"/>
    <w:rsid w:val="002134C2"/>
    <w:rsid w:val="0021430F"/>
    <w:rsid w:val="0022010B"/>
    <w:rsid w:val="00220CB1"/>
    <w:rsid w:val="00222BE8"/>
    <w:rsid w:val="00225BC5"/>
    <w:rsid w:val="00226765"/>
    <w:rsid w:val="002301CC"/>
    <w:rsid w:val="00230DF7"/>
    <w:rsid w:val="00233CA4"/>
    <w:rsid w:val="002347A2"/>
    <w:rsid w:val="00237083"/>
    <w:rsid w:val="00237D8D"/>
    <w:rsid w:val="002438BD"/>
    <w:rsid w:val="00244F58"/>
    <w:rsid w:val="00246C99"/>
    <w:rsid w:val="00247D67"/>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25EA"/>
    <w:rsid w:val="002750B4"/>
    <w:rsid w:val="00275388"/>
    <w:rsid w:val="002755E6"/>
    <w:rsid w:val="00277086"/>
    <w:rsid w:val="0027732C"/>
    <w:rsid w:val="00277BD5"/>
    <w:rsid w:val="00284880"/>
    <w:rsid w:val="002856B5"/>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ABA"/>
    <w:rsid w:val="002C5B09"/>
    <w:rsid w:val="002D063C"/>
    <w:rsid w:val="002D2CF6"/>
    <w:rsid w:val="002D31DC"/>
    <w:rsid w:val="002D3F3C"/>
    <w:rsid w:val="002D4032"/>
    <w:rsid w:val="002D4B7D"/>
    <w:rsid w:val="002D5A5E"/>
    <w:rsid w:val="002D7462"/>
    <w:rsid w:val="002D79E5"/>
    <w:rsid w:val="002E0919"/>
    <w:rsid w:val="002E2A33"/>
    <w:rsid w:val="002E2F22"/>
    <w:rsid w:val="002E3CC3"/>
    <w:rsid w:val="002F5BA9"/>
    <w:rsid w:val="00301AC3"/>
    <w:rsid w:val="00302690"/>
    <w:rsid w:val="00302982"/>
    <w:rsid w:val="00303418"/>
    <w:rsid w:val="00305DF9"/>
    <w:rsid w:val="00307989"/>
    <w:rsid w:val="00316104"/>
    <w:rsid w:val="00317237"/>
    <w:rsid w:val="003204F2"/>
    <w:rsid w:val="00321960"/>
    <w:rsid w:val="00322404"/>
    <w:rsid w:val="00322E30"/>
    <w:rsid w:val="003238DF"/>
    <w:rsid w:val="00324C04"/>
    <w:rsid w:val="00330F66"/>
    <w:rsid w:val="003340DF"/>
    <w:rsid w:val="00334343"/>
    <w:rsid w:val="003347A0"/>
    <w:rsid w:val="00336F88"/>
    <w:rsid w:val="003404B0"/>
    <w:rsid w:val="00340FF0"/>
    <w:rsid w:val="003410AF"/>
    <w:rsid w:val="00341A6E"/>
    <w:rsid w:val="00341F6C"/>
    <w:rsid w:val="00342CC3"/>
    <w:rsid w:val="00343141"/>
    <w:rsid w:val="00343E0C"/>
    <w:rsid w:val="00344DA3"/>
    <w:rsid w:val="00350F9A"/>
    <w:rsid w:val="00351987"/>
    <w:rsid w:val="00351C78"/>
    <w:rsid w:val="00351F4C"/>
    <w:rsid w:val="00352A64"/>
    <w:rsid w:val="0035334E"/>
    <w:rsid w:val="003549D0"/>
    <w:rsid w:val="003557E4"/>
    <w:rsid w:val="0035706E"/>
    <w:rsid w:val="00361A29"/>
    <w:rsid w:val="00365B2B"/>
    <w:rsid w:val="0036715B"/>
    <w:rsid w:val="00367E4A"/>
    <w:rsid w:val="003707DE"/>
    <w:rsid w:val="00371465"/>
    <w:rsid w:val="003725D7"/>
    <w:rsid w:val="0037414E"/>
    <w:rsid w:val="0037427E"/>
    <w:rsid w:val="00375606"/>
    <w:rsid w:val="00376B4C"/>
    <w:rsid w:val="00381A7A"/>
    <w:rsid w:val="00381DD7"/>
    <w:rsid w:val="00385438"/>
    <w:rsid w:val="00385B36"/>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35B7"/>
    <w:rsid w:val="003B59D9"/>
    <w:rsid w:val="003B7E04"/>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1A07"/>
    <w:rsid w:val="00402EDB"/>
    <w:rsid w:val="004100FD"/>
    <w:rsid w:val="0041232A"/>
    <w:rsid w:val="004125FC"/>
    <w:rsid w:val="00412AD9"/>
    <w:rsid w:val="00414203"/>
    <w:rsid w:val="00415492"/>
    <w:rsid w:val="00415546"/>
    <w:rsid w:val="004178C8"/>
    <w:rsid w:val="00423C35"/>
    <w:rsid w:val="00425576"/>
    <w:rsid w:val="004272C2"/>
    <w:rsid w:val="004278D4"/>
    <w:rsid w:val="00430D45"/>
    <w:rsid w:val="00431DA3"/>
    <w:rsid w:val="00432A0C"/>
    <w:rsid w:val="00433DE5"/>
    <w:rsid w:val="00434CD2"/>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63DDD"/>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2129"/>
    <w:rsid w:val="004932B4"/>
    <w:rsid w:val="00493DD9"/>
    <w:rsid w:val="00496CF3"/>
    <w:rsid w:val="00496D57"/>
    <w:rsid w:val="004A135E"/>
    <w:rsid w:val="004A373F"/>
    <w:rsid w:val="004A464E"/>
    <w:rsid w:val="004A468A"/>
    <w:rsid w:val="004A4859"/>
    <w:rsid w:val="004B0832"/>
    <w:rsid w:val="004B1A44"/>
    <w:rsid w:val="004B1D23"/>
    <w:rsid w:val="004B5CC9"/>
    <w:rsid w:val="004B72BC"/>
    <w:rsid w:val="004C0FC4"/>
    <w:rsid w:val="004C119D"/>
    <w:rsid w:val="004C1246"/>
    <w:rsid w:val="004C1EC2"/>
    <w:rsid w:val="004C4F15"/>
    <w:rsid w:val="004C61B8"/>
    <w:rsid w:val="004C7700"/>
    <w:rsid w:val="004D313F"/>
    <w:rsid w:val="004D3D71"/>
    <w:rsid w:val="004D4FBD"/>
    <w:rsid w:val="004E1031"/>
    <w:rsid w:val="004E16F4"/>
    <w:rsid w:val="004E1CA8"/>
    <w:rsid w:val="004E201A"/>
    <w:rsid w:val="004E2788"/>
    <w:rsid w:val="004E28A4"/>
    <w:rsid w:val="004E3E2A"/>
    <w:rsid w:val="004E441F"/>
    <w:rsid w:val="004F0E59"/>
    <w:rsid w:val="004F1A93"/>
    <w:rsid w:val="004F27DA"/>
    <w:rsid w:val="004F29A2"/>
    <w:rsid w:val="004F2EAE"/>
    <w:rsid w:val="004F2FDA"/>
    <w:rsid w:val="004F49DE"/>
    <w:rsid w:val="004F4C83"/>
    <w:rsid w:val="004F564A"/>
    <w:rsid w:val="004F5932"/>
    <w:rsid w:val="004F6088"/>
    <w:rsid w:val="0050055F"/>
    <w:rsid w:val="00501A8E"/>
    <w:rsid w:val="00502983"/>
    <w:rsid w:val="00504176"/>
    <w:rsid w:val="005045F2"/>
    <w:rsid w:val="0051102B"/>
    <w:rsid w:val="0051110B"/>
    <w:rsid w:val="00513E02"/>
    <w:rsid w:val="005141F0"/>
    <w:rsid w:val="00514727"/>
    <w:rsid w:val="005163A1"/>
    <w:rsid w:val="0051691A"/>
    <w:rsid w:val="005216DB"/>
    <w:rsid w:val="00522BE1"/>
    <w:rsid w:val="00525134"/>
    <w:rsid w:val="00527055"/>
    <w:rsid w:val="00527860"/>
    <w:rsid w:val="005302E8"/>
    <w:rsid w:val="00537C60"/>
    <w:rsid w:val="005403BB"/>
    <w:rsid w:val="00540508"/>
    <w:rsid w:val="00541462"/>
    <w:rsid w:val="00541514"/>
    <w:rsid w:val="00545692"/>
    <w:rsid w:val="00547939"/>
    <w:rsid w:val="0055006E"/>
    <w:rsid w:val="005528A4"/>
    <w:rsid w:val="0055343F"/>
    <w:rsid w:val="005538B1"/>
    <w:rsid w:val="00553A08"/>
    <w:rsid w:val="00554135"/>
    <w:rsid w:val="005570A3"/>
    <w:rsid w:val="00557BB6"/>
    <w:rsid w:val="00561030"/>
    <w:rsid w:val="0056162A"/>
    <w:rsid w:val="005617E0"/>
    <w:rsid w:val="005623D2"/>
    <w:rsid w:val="0056793D"/>
    <w:rsid w:val="00570476"/>
    <w:rsid w:val="005758B0"/>
    <w:rsid w:val="0057593B"/>
    <w:rsid w:val="005761DA"/>
    <w:rsid w:val="00576B9B"/>
    <w:rsid w:val="005775A5"/>
    <w:rsid w:val="00577A94"/>
    <w:rsid w:val="00577CD6"/>
    <w:rsid w:val="005815D3"/>
    <w:rsid w:val="00581C4B"/>
    <w:rsid w:val="005820C9"/>
    <w:rsid w:val="005847C1"/>
    <w:rsid w:val="005903E6"/>
    <w:rsid w:val="005906A6"/>
    <w:rsid w:val="00590E74"/>
    <w:rsid w:val="00593B63"/>
    <w:rsid w:val="005A1F8D"/>
    <w:rsid w:val="005A2951"/>
    <w:rsid w:val="005A67BB"/>
    <w:rsid w:val="005A740E"/>
    <w:rsid w:val="005B0120"/>
    <w:rsid w:val="005B0BCC"/>
    <w:rsid w:val="005B2090"/>
    <w:rsid w:val="005B2184"/>
    <w:rsid w:val="005B2A3B"/>
    <w:rsid w:val="005B2AFE"/>
    <w:rsid w:val="005B39F8"/>
    <w:rsid w:val="005B3F4F"/>
    <w:rsid w:val="005B5732"/>
    <w:rsid w:val="005C2B4E"/>
    <w:rsid w:val="005C663F"/>
    <w:rsid w:val="005C79E2"/>
    <w:rsid w:val="005D07B3"/>
    <w:rsid w:val="005D1611"/>
    <w:rsid w:val="005D2741"/>
    <w:rsid w:val="005D2D65"/>
    <w:rsid w:val="005D457C"/>
    <w:rsid w:val="005D6C7E"/>
    <w:rsid w:val="005D6DD1"/>
    <w:rsid w:val="005E0597"/>
    <w:rsid w:val="005E5234"/>
    <w:rsid w:val="005E7F3F"/>
    <w:rsid w:val="005F6CAA"/>
    <w:rsid w:val="006000F7"/>
    <w:rsid w:val="00602DE5"/>
    <w:rsid w:val="0060451F"/>
    <w:rsid w:val="006049B5"/>
    <w:rsid w:val="006054BF"/>
    <w:rsid w:val="0060556C"/>
    <w:rsid w:val="00605FB9"/>
    <w:rsid w:val="006077DA"/>
    <w:rsid w:val="00613495"/>
    <w:rsid w:val="006138A9"/>
    <w:rsid w:val="00615AB4"/>
    <w:rsid w:val="00616699"/>
    <w:rsid w:val="006217C9"/>
    <w:rsid w:val="006217CD"/>
    <w:rsid w:val="00622118"/>
    <w:rsid w:val="00622A7A"/>
    <w:rsid w:val="00623AAB"/>
    <w:rsid w:val="00623F3E"/>
    <w:rsid w:val="00626C25"/>
    <w:rsid w:val="006302E7"/>
    <w:rsid w:val="0063404D"/>
    <w:rsid w:val="00637C57"/>
    <w:rsid w:val="00640710"/>
    <w:rsid w:val="00642967"/>
    <w:rsid w:val="00643C82"/>
    <w:rsid w:val="00650291"/>
    <w:rsid w:val="006504F8"/>
    <w:rsid w:val="00652FDA"/>
    <w:rsid w:val="006532FE"/>
    <w:rsid w:val="00655583"/>
    <w:rsid w:val="00657861"/>
    <w:rsid w:val="00657A43"/>
    <w:rsid w:val="00660860"/>
    <w:rsid w:val="00660BC7"/>
    <w:rsid w:val="0066177F"/>
    <w:rsid w:val="00661FD1"/>
    <w:rsid w:val="006631A6"/>
    <w:rsid w:val="006634B2"/>
    <w:rsid w:val="006635EA"/>
    <w:rsid w:val="0066581C"/>
    <w:rsid w:val="00670F37"/>
    <w:rsid w:val="00674510"/>
    <w:rsid w:val="0067548C"/>
    <w:rsid w:val="0068029A"/>
    <w:rsid w:val="006817FD"/>
    <w:rsid w:val="00684358"/>
    <w:rsid w:val="00686D4F"/>
    <w:rsid w:val="00687BC5"/>
    <w:rsid w:val="00691763"/>
    <w:rsid w:val="0069233D"/>
    <w:rsid w:val="006A28D5"/>
    <w:rsid w:val="006A3076"/>
    <w:rsid w:val="006A31DB"/>
    <w:rsid w:val="006A3B57"/>
    <w:rsid w:val="006A4BE5"/>
    <w:rsid w:val="006A55AD"/>
    <w:rsid w:val="006A65EF"/>
    <w:rsid w:val="006A6EAF"/>
    <w:rsid w:val="006B7C15"/>
    <w:rsid w:val="006C492D"/>
    <w:rsid w:val="006C6369"/>
    <w:rsid w:val="006C6EF2"/>
    <w:rsid w:val="006C787C"/>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390"/>
    <w:rsid w:val="007227D3"/>
    <w:rsid w:val="0073079B"/>
    <w:rsid w:val="00730BED"/>
    <w:rsid w:val="00732340"/>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84776"/>
    <w:rsid w:val="007904A7"/>
    <w:rsid w:val="00794744"/>
    <w:rsid w:val="00794C4E"/>
    <w:rsid w:val="007963A2"/>
    <w:rsid w:val="007A24EA"/>
    <w:rsid w:val="007A6F05"/>
    <w:rsid w:val="007B6642"/>
    <w:rsid w:val="007C5CDC"/>
    <w:rsid w:val="007C6DEF"/>
    <w:rsid w:val="007C7C36"/>
    <w:rsid w:val="007D1C46"/>
    <w:rsid w:val="007D340E"/>
    <w:rsid w:val="007D3596"/>
    <w:rsid w:val="007D5A8A"/>
    <w:rsid w:val="007D62CA"/>
    <w:rsid w:val="007D66C2"/>
    <w:rsid w:val="007D765B"/>
    <w:rsid w:val="007E0BFD"/>
    <w:rsid w:val="007E20CA"/>
    <w:rsid w:val="007E2AC1"/>
    <w:rsid w:val="007F042D"/>
    <w:rsid w:val="007F0737"/>
    <w:rsid w:val="007F0940"/>
    <w:rsid w:val="007F19AC"/>
    <w:rsid w:val="007F1E62"/>
    <w:rsid w:val="007F24F6"/>
    <w:rsid w:val="007F2A0D"/>
    <w:rsid w:val="007F2A7E"/>
    <w:rsid w:val="007F516F"/>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892"/>
    <w:rsid w:val="00824A4E"/>
    <w:rsid w:val="008254E7"/>
    <w:rsid w:val="00826F14"/>
    <w:rsid w:val="0083477F"/>
    <w:rsid w:val="00837152"/>
    <w:rsid w:val="00837596"/>
    <w:rsid w:val="00837E9D"/>
    <w:rsid w:val="00840886"/>
    <w:rsid w:val="008408A0"/>
    <w:rsid w:val="00846E88"/>
    <w:rsid w:val="008501A5"/>
    <w:rsid w:val="00854ADE"/>
    <w:rsid w:val="00855F79"/>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95CD0"/>
    <w:rsid w:val="008A02A1"/>
    <w:rsid w:val="008A0590"/>
    <w:rsid w:val="008B063A"/>
    <w:rsid w:val="008B2878"/>
    <w:rsid w:val="008B2A80"/>
    <w:rsid w:val="008B4122"/>
    <w:rsid w:val="008B534E"/>
    <w:rsid w:val="008B536E"/>
    <w:rsid w:val="008B5F79"/>
    <w:rsid w:val="008B61CE"/>
    <w:rsid w:val="008B7BB4"/>
    <w:rsid w:val="008C2242"/>
    <w:rsid w:val="008C2FFC"/>
    <w:rsid w:val="008C3D85"/>
    <w:rsid w:val="008D1DD0"/>
    <w:rsid w:val="008D2512"/>
    <w:rsid w:val="008D3423"/>
    <w:rsid w:val="008D416F"/>
    <w:rsid w:val="008D6580"/>
    <w:rsid w:val="008E1E2A"/>
    <w:rsid w:val="008E277B"/>
    <w:rsid w:val="008E3748"/>
    <w:rsid w:val="008E45DE"/>
    <w:rsid w:val="008E4FB0"/>
    <w:rsid w:val="008E765D"/>
    <w:rsid w:val="008F733C"/>
    <w:rsid w:val="00901BE0"/>
    <w:rsid w:val="00904292"/>
    <w:rsid w:val="00910626"/>
    <w:rsid w:val="00910AC9"/>
    <w:rsid w:val="0091236B"/>
    <w:rsid w:val="009135EF"/>
    <w:rsid w:val="00913DB1"/>
    <w:rsid w:val="00914A6B"/>
    <w:rsid w:val="009150AA"/>
    <w:rsid w:val="009167EA"/>
    <w:rsid w:val="0091691F"/>
    <w:rsid w:val="00916E26"/>
    <w:rsid w:val="00917CF5"/>
    <w:rsid w:val="009203AD"/>
    <w:rsid w:val="00920BA7"/>
    <w:rsid w:val="00921D50"/>
    <w:rsid w:val="00923ABF"/>
    <w:rsid w:val="009257CF"/>
    <w:rsid w:val="00926D34"/>
    <w:rsid w:val="00926E93"/>
    <w:rsid w:val="00927FAF"/>
    <w:rsid w:val="00930C66"/>
    <w:rsid w:val="00933AD4"/>
    <w:rsid w:val="00935914"/>
    <w:rsid w:val="00935D37"/>
    <w:rsid w:val="00936389"/>
    <w:rsid w:val="00940633"/>
    <w:rsid w:val="009413D6"/>
    <w:rsid w:val="009418C7"/>
    <w:rsid w:val="00942DC2"/>
    <w:rsid w:val="00943325"/>
    <w:rsid w:val="009433EF"/>
    <w:rsid w:val="00943770"/>
    <w:rsid w:val="0094465F"/>
    <w:rsid w:val="00946637"/>
    <w:rsid w:val="00947975"/>
    <w:rsid w:val="00956CA1"/>
    <w:rsid w:val="00957FC8"/>
    <w:rsid w:val="0096020A"/>
    <w:rsid w:val="00960DBD"/>
    <w:rsid w:val="00960E8B"/>
    <w:rsid w:val="009618C6"/>
    <w:rsid w:val="0096652B"/>
    <w:rsid w:val="00967743"/>
    <w:rsid w:val="009700AC"/>
    <w:rsid w:val="00970E4B"/>
    <w:rsid w:val="0097162D"/>
    <w:rsid w:val="0097243D"/>
    <w:rsid w:val="0097473C"/>
    <w:rsid w:val="00974D3A"/>
    <w:rsid w:val="0097594A"/>
    <w:rsid w:val="00977B8C"/>
    <w:rsid w:val="00980419"/>
    <w:rsid w:val="00980D23"/>
    <w:rsid w:val="00981219"/>
    <w:rsid w:val="00983324"/>
    <w:rsid w:val="00983562"/>
    <w:rsid w:val="00985E2D"/>
    <w:rsid w:val="00990379"/>
    <w:rsid w:val="0099164F"/>
    <w:rsid w:val="00994467"/>
    <w:rsid w:val="00994538"/>
    <w:rsid w:val="00995057"/>
    <w:rsid w:val="009958DA"/>
    <w:rsid w:val="00995BF2"/>
    <w:rsid w:val="009966F3"/>
    <w:rsid w:val="0099782D"/>
    <w:rsid w:val="00997D7A"/>
    <w:rsid w:val="009A323D"/>
    <w:rsid w:val="009A4D6E"/>
    <w:rsid w:val="009A54A9"/>
    <w:rsid w:val="009B0F62"/>
    <w:rsid w:val="009B4126"/>
    <w:rsid w:val="009B4573"/>
    <w:rsid w:val="009B551A"/>
    <w:rsid w:val="009B5ABF"/>
    <w:rsid w:val="009B6906"/>
    <w:rsid w:val="009B7AF2"/>
    <w:rsid w:val="009B7E26"/>
    <w:rsid w:val="009C0CFE"/>
    <w:rsid w:val="009C253A"/>
    <w:rsid w:val="009C323E"/>
    <w:rsid w:val="009C3D15"/>
    <w:rsid w:val="009C7DC5"/>
    <w:rsid w:val="009D16DF"/>
    <w:rsid w:val="009D1830"/>
    <w:rsid w:val="009D1AC9"/>
    <w:rsid w:val="009D1DF7"/>
    <w:rsid w:val="009D26AC"/>
    <w:rsid w:val="009D3B7A"/>
    <w:rsid w:val="009D417C"/>
    <w:rsid w:val="009D455E"/>
    <w:rsid w:val="009D5E5D"/>
    <w:rsid w:val="009E408C"/>
    <w:rsid w:val="009E41F1"/>
    <w:rsid w:val="009E6969"/>
    <w:rsid w:val="009F13D4"/>
    <w:rsid w:val="009F14F1"/>
    <w:rsid w:val="009F1CFB"/>
    <w:rsid w:val="009F1DFF"/>
    <w:rsid w:val="009F35D0"/>
    <w:rsid w:val="009F3B9B"/>
    <w:rsid w:val="009F4D6D"/>
    <w:rsid w:val="009F5A1E"/>
    <w:rsid w:val="009F69BD"/>
    <w:rsid w:val="009F69DB"/>
    <w:rsid w:val="009F6E0B"/>
    <w:rsid w:val="00A0130C"/>
    <w:rsid w:val="00A013CD"/>
    <w:rsid w:val="00A027F4"/>
    <w:rsid w:val="00A03192"/>
    <w:rsid w:val="00A03333"/>
    <w:rsid w:val="00A0337F"/>
    <w:rsid w:val="00A03890"/>
    <w:rsid w:val="00A055DB"/>
    <w:rsid w:val="00A0595F"/>
    <w:rsid w:val="00A12557"/>
    <w:rsid w:val="00A12B15"/>
    <w:rsid w:val="00A1338D"/>
    <w:rsid w:val="00A15138"/>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37C72"/>
    <w:rsid w:val="00A4158C"/>
    <w:rsid w:val="00A41CDE"/>
    <w:rsid w:val="00A422ED"/>
    <w:rsid w:val="00A42363"/>
    <w:rsid w:val="00A42678"/>
    <w:rsid w:val="00A44782"/>
    <w:rsid w:val="00A51056"/>
    <w:rsid w:val="00A52ADA"/>
    <w:rsid w:val="00A54A96"/>
    <w:rsid w:val="00A55F01"/>
    <w:rsid w:val="00A565C3"/>
    <w:rsid w:val="00A5779D"/>
    <w:rsid w:val="00A57AB0"/>
    <w:rsid w:val="00A62053"/>
    <w:rsid w:val="00A66B95"/>
    <w:rsid w:val="00A67E61"/>
    <w:rsid w:val="00A746B2"/>
    <w:rsid w:val="00A74FC4"/>
    <w:rsid w:val="00A8034A"/>
    <w:rsid w:val="00A81344"/>
    <w:rsid w:val="00A8144C"/>
    <w:rsid w:val="00A82198"/>
    <w:rsid w:val="00A826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4480"/>
    <w:rsid w:val="00AB7DAC"/>
    <w:rsid w:val="00AC1974"/>
    <w:rsid w:val="00AC2132"/>
    <w:rsid w:val="00AC4D0F"/>
    <w:rsid w:val="00AC6193"/>
    <w:rsid w:val="00AC685E"/>
    <w:rsid w:val="00AD04B0"/>
    <w:rsid w:val="00AD0907"/>
    <w:rsid w:val="00AD29ED"/>
    <w:rsid w:val="00AD5212"/>
    <w:rsid w:val="00AD5330"/>
    <w:rsid w:val="00AD57D5"/>
    <w:rsid w:val="00AE14C5"/>
    <w:rsid w:val="00AE3288"/>
    <w:rsid w:val="00AE36EC"/>
    <w:rsid w:val="00AE43B0"/>
    <w:rsid w:val="00AE4C6F"/>
    <w:rsid w:val="00AE5AAD"/>
    <w:rsid w:val="00AE5CC0"/>
    <w:rsid w:val="00AE688F"/>
    <w:rsid w:val="00AF0A6F"/>
    <w:rsid w:val="00AF2682"/>
    <w:rsid w:val="00AF31FA"/>
    <w:rsid w:val="00AF375F"/>
    <w:rsid w:val="00AF400E"/>
    <w:rsid w:val="00AF4411"/>
    <w:rsid w:val="00AF4A06"/>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0C52"/>
    <w:rsid w:val="00B64E58"/>
    <w:rsid w:val="00B666ED"/>
    <w:rsid w:val="00B67AA2"/>
    <w:rsid w:val="00B703B5"/>
    <w:rsid w:val="00B70DED"/>
    <w:rsid w:val="00B7317D"/>
    <w:rsid w:val="00B76556"/>
    <w:rsid w:val="00B836D5"/>
    <w:rsid w:val="00B840AB"/>
    <w:rsid w:val="00B84FE0"/>
    <w:rsid w:val="00B90258"/>
    <w:rsid w:val="00B90C4D"/>
    <w:rsid w:val="00B92C79"/>
    <w:rsid w:val="00B952EB"/>
    <w:rsid w:val="00B96270"/>
    <w:rsid w:val="00B97680"/>
    <w:rsid w:val="00BA069E"/>
    <w:rsid w:val="00BA0EAF"/>
    <w:rsid w:val="00BA12FD"/>
    <w:rsid w:val="00BA5DE0"/>
    <w:rsid w:val="00BA673F"/>
    <w:rsid w:val="00BA688B"/>
    <w:rsid w:val="00BA69BB"/>
    <w:rsid w:val="00BA7956"/>
    <w:rsid w:val="00BA7B67"/>
    <w:rsid w:val="00BA7D46"/>
    <w:rsid w:val="00BB143A"/>
    <w:rsid w:val="00BB62CF"/>
    <w:rsid w:val="00BB77ED"/>
    <w:rsid w:val="00BC07D9"/>
    <w:rsid w:val="00BC0F68"/>
    <w:rsid w:val="00BC2012"/>
    <w:rsid w:val="00BC5ACB"/>
    <w:rsid w:val="00BC5D13"/>
    <w:rsid w:val="00BD0A62"/>
    <w:rsid w:val="00BD0B0A"/>
    <w:rsid w:val="00BD156F"/>
    <w:rsid w:val="00BD1AAA"/>
    <w:rsid w:val="00BD3403"/>
    <w:rsid w:val="00BD3778"/>
    <w:rsid w:val="00BD384E"/>
    <w:rsid w:val="00BD6CB8"/>
    <w:rsid w:val="00BE03FB"/>
    <w:rsid w:val="00BE1A66"/>
    <w:rsid w:val="00BE1E84"/>
    <w:rsid w:val="00BE25B8"/>
    <w:rsid w:val="00BE41F1"/>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13E5"/>
    <w:rsid w:val="00C1296E"/>
    <w:rsid w:val="00C168B8"/>
    <w:rsid w:val="00C16B94"/>
    <w:rsid w:val="00C17D51"/>
    <w:rsid w:val="00C2004B"/>
    <w:rsid w:val="00C20E96"/>
    <w:rsid w:val="00C22AFA"/>
    <w:rsid w:val="00C2394D"/>
    <w:rsid w:val="00C23D1C"/>
    <w:rsid w:val="00C24A34"/>
    <w:rsid w:val="00C275DE"/>
    <w:rsid w:val="00C27E82"/>
    <w:rsid w:val="00C3225F"/>
    <w:rsid w:val="00C344E7"/>
    <w:rsid w:val="00C34C2B"/>
    <w:rsid w:val="00C43335"/>
    <w:rsid w:val="00C45BDE"/>
    <w:rsid w:val="00C471EE"/>
    <w:rsid w:val="00C4759B"/>
    <w:rsid w:val="00C5090D"/>
    <w:rsid w:val="00C516A1"/>
    <w:rsid w:val="00C531FF"/>
    <w:rsid w:val="00C53663"/>
    <w:rsid w:val="00C543E3"/>
    <w:rsid w:val="00C54463"/>
    <w:rsid w:val="00C61F9D"/>
    <w:rsid w:val="00C625FA"/>
    <w:rsid w:val="00C644C7"/>
    <w:rsid w:val="00C659D0"/>
    <w:rsid w:val="00C65F9B"/>
    <w:rsid w:val="00C66A8C"/>
    <w:rsid w:val="00C675E6"/>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4FFE"/>
    <w:rsid w:val="00CB5D2C"/>
    <w:rsid w:val="00CB6919"/>
    <w:rsid w:val="00CB780D"/>
    <w:rsid w:val="00CC14E4"/>
    <w:rsid w:val="00CC2443"/>
    <w:rsid w:val="00CC7BEA"/>
    <w:rsid w:val="00CD1675"/>
    <w:rsid w:val="00CD2899"/>
    <w:rsid w:val="00CD399D"/>
    <w:rsid w:val="00CD4642"/>
    <w:rsid w:val="00CD5308"/>
    <w:rsid w:val="00CD5F4C"/>
    <w:rsid w:val="00CE2266"/>
    <w:rsid w:val="00CE3E35"/>
    <w:rsid w:val="00CE5E6E"/>
    <w:rsid w:val="00CE618F"/>
    <w:rsid w:val="00CE6508"/>
    <w:rsid w:val="00CF51A5"/>
    <w:rsid w:val="00CF77E7"/>
    <w:rsid w:val="00CF7E4F"/>
    <w:rsid w:val="00D023FE"/>
    <w:rsid w:val="00D02728"/>
    <w:rsid w:val="00D0487F"/>
    <w:rsid w:val="00D101F0"/>
    <w:rsid w:val="00D1209D"/>
    <w:rsid w:val="00D122FC"/>
    <w:rsid w:val="00D13AEB"/>
    <w:rsid w:val="00D14674"/>
    <w:rsid w:val="00D14BFB"/>
    <w:rsid w:val="00D15A21"/>
    <w:rsid w:val="00D178DE"/>
    <w:rsid w:val="00D202DB"/>
    <w:rsid w:val="00D20B6D"/>
    <w:rsid w:val="00D21A57"/>
    <w:rsid w:val="00D2210B"/>
    <w:rsid w:val="00D222CE"/>
    <w:rsid w:val="00D24FF7"/>
    <w:rsid w:val="00D252DC"/>
    <w:rsid w:val="00D3538A"/>
    <w:rsid w:val="00D3737D"/>
    <w:rsid w:val="00D37406"/>
    <w:rsid w:val="00D377BF"/>
    <w:rsid w:val="00D4207E"/>
    <w:rsid w:val="00D44386"/>
    <w:rsid w:val="00D444F3"/>
    <w:rsid w:val="00D4467C"/>
    <w:rsid w:val="00D4554B"/>
    <w:rsid w:val="00D47771"/>
    <w:rsid w:val="00D530AF"/>
    <w:rsid w:val="00D54B07"/>
    <w:rsid w:val="00D55776"/>
    <w:rsid w:val="00D60772"/>
    <w:rsid w:val="00D60B47"/>
    <w:rsid w:val="00D616FD"/>
    <w:rsid w:val="00D6281A"/>
    <w:rsid w:val="00D661F4"/>
    <w:rsid w:val="00D719F3"/>
    <w:rsid w:val="00D721B4"/>
    <w:rsid w:val="00D74F18"/>
    <w:rsid w:val="00D81C3D"/>
    <w:rsid w:val="00D82CD2"/>
    <w:rsid w:val="00D83463"/>
    <w:rsid w:val="00D83650"/>
    <w:rsid w:val="00D8726D"/>
    <w:rsid w:val="00D87EE7"/>
    <w:rsid w:val="00D91482"/>
    <w:rsid w:val="00D9267E"/>
    <w:rsid w:val="00D92D78"/>
    <w:rsid w:val="00D932EE"/>
    <w:rsid w:val="00D94B63"/>
    <w:rsid w:val="00D94EA0"/>
    <w:rsid w:val="00D96622"/>
    <w:rsid w:val="00D9708A"/>
    <w:rsid w:val="00DA1925"/>
    <w:rsid w:val="00DA31E0"/>
    <w:rsid w:val="00DA35CA"/>
    <w:rsid w:val="00DA70FF"/>
    <w:rsid w:val="00DB0CCF"/>
    <w:rsid w:val="00DB33AC"/>
    <w:rsid w:val="00DB4518"/>
    <w:rsid w:val="00DB6B93"/>
    <w:rsid w:val="00DB6C2C"/>
    <w:rsid w:val="00DC0A4B"/>
    <w:rsid w:val="00DC0E9B"/>
    <w:rsid w:val="00DC21CC"/>
    <w:rsid w:val="00DC2EBB"/>
    <w:rsid w:val="00DC73F9"/>
    <w:rsid w:val="00DC7CCD"/>
    <w:rsid w:val="00DD19B7"/>
    <w:rsid w:val="00DD22BC"/>
    <w:rsid w:val="00DE279C"/>
    <w:rsid w:val="00DE52B4"/>
    <w:rsid w:val="00DF14B1"/>
    <w:rsid w:val="00DF1A59"/>
    <w:rsid w:val="00DF35B5"/>
    <w:rsid w:val="00DF5F69"/>
    <w:rsid w:val="00DF6480"/>
    <w:rsid w:val="00DF761C"/>
    <w:rsid w:val="00E00204"/>
    <w:rsid w:val="00E0152C"/>
    <w:rsid w:val="00E05300"/>
    <w:rsid w:val="00E06B2D"/>
    <w:rsid w:val="00E06E06"/>
    <w:rsid w:val="00E10413"/>
    <w:rsid w:val="00E108C6"/>
    <w:rsid w:val="00E12664"/>
    <w:rsid w:val="00E1274D"/>
    <w:rsid w:val="00E13203"/>
    <w:rsid w:val="00E135BE"/>
    <w:rsid w:val="00E13CA2"/>
    <w:rsid w:val="00E14202"/>
    <w:rsid w:val="00E14D5C"/>
    <w:rsid w:val="00E15AF3"/>
    <w:rsid w:val="00E161D1"/>
    <w:rsid w:val="00E1689F"/>
    <w:rsid w:val="00E17254"/>
    <w:rsid w:val="00E212BE"/>
    <w:rsid w:val="00E2150F"/>
    <w:rsid w:val="00E21FA4"/>
    <w:rsid w:val="00E22D24"/>
    <w:rsid w:val="00E22F24"/>
    <w:rsid w:val="00E2382F"/>
    <w:rsid w:val="00E24E5D"/>
    <w:rsid w:val="00E257B7"/>
    <w:rsid w:val="00E3217C"/>
    <w:rsid w:val="00E32829"/>
    <w:rsid w:val="00E36741"/>
    <w:rsid w:val="00E373AE"/>
    <w:rsid w:val="00E41597"/>
    <w:rsid w:val="00E4172D"/>
    <w:rsid w:val="00E4182E"/>
    <w:rsid w:val="00E4444A"/>
    <w:rsid w:val="00E479D1"/>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606B"/>
    <w:rsid w:val="00E87088"/>
    <w:rsid w:val="00E95E66"/>
    <w:rsid w:val="00E966C3"/>
    <w:rsid w:val="00E97D6F"/>
    <w:rsid w:val="00E97EB0"/>
    <w:rsid w:val="00EA42FC"/>
    <w:rsid w:val="00EA5D2D"/>
    <w:rsid w:val="00EA7412"/>
    <w:rsid w:val="00EB67DA"/>
    <w:rsid w:val="00EC29B6"/>
    <w:rsid w:val="00EC2E25"/>
    <w:rsid w:val="00EC6399"/>
    <w:rsid w:val="00EC7062"/>
    <w:rsid w:val="00EC7B6C"/>
    <w:rsid w:val="00ED00C1"/>
    <w:rsid w:val="00ED059D"/>
    <w:rsid w:val="00ED11DD"/>
    <w:rsid w:val="00ED1E83"/>
    <w:rsid w:val="00ED3579"/>
    <w:rsid w:val="00ED36C0"/>
    <w:rsid w:val="00ED450A"/>
    <w:rsid w:val="00ED6EE5"/>
    <w:rsid w:val="00ED7646"/>
    <w:rsid w:val="00ED7EF1"/>
    <w:rsid w:val="00EE261F"/>
    <w:rsid w:val="00EE610D"/>
    <w:rsid w:val="00EE6A58"/>
    <w:rsid w:val="00EF2903"/>
    <w:rsid w:val="00EF5668"/>
    <w:rsid w:val="00EF58E6"/>
    <w:rsid w:val="00EF59D3"/>
    <w:rsid w:val="00EF62B6"/>
    <w:rsid w:val="00EF7BA0"/>
    <w:rsid w:val="00F00288"/>
    <w:rsid w:val="00F017E0"/>
    <w:rsid w:val="00F02695"/>
    <w:rsid w:val="00F029CB"/>
    <w:rsid w:val="00F03745"/>
    <w:rsid w:val="00F03899"/>
    <w:rsid w:val="00F10329"/>
    <w:rsid w:val="00F12718"/>
    <w:rsid w:val="00F12B22"/>
    <w:rsid w:val="00F13C9F"/>
    <w:rsid w:val="00F13DA5"/>
    <w:rsid w:val="00F148B7"/>
    <w:rsid w:val="00F14EF6"/>
    <w:rsid w:val="00F16E43"/>
    <w:rsid w:val="00F16FED"/>
    <w:rsid w:val="00F17570"/>
    <w:rsid w:val="00F20D57"/>
    <w:rsid w:val="00F22550"/>
    <w:rsid w:val="00F23334"/>
    <w:rsid w:val="00F24422"/>
    <w:rsid w:val="00F261C0"/>
    <w:rsid w:val="00F27145"/>
    <w:rsid w:val="00F2738E"/>
    <w:rsid w:val="00F3016E"/>
    <w:rsid w:val="00F332D4"/>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3BD5"/>
    <w:rsid w:val="00F76045"/>
    <w:rsid w:val="00F768AB"/>
    <w:rsid w:val="00F76A08"/>
    <w:rsid w:val="00F81D9A"/>
    <w:rsid w:val="00F85DCD"/>
    <w:rsid w:val="00F875D2"/>
    <w:rsid w:val="00F90490"/>
    <w:rsid w:val="00F92861"/>
    <w:rsid w:val="00F93577"/>
    <w:rsid w:val="00F94AE4"/>
    <w:rsid w:val="00F95A50"/>
    <w:rsid w:val="00F97389"/>
    <w:rsid w:val="00F976AC"/>
    <w:rsid w:val="00F97B09"/>
    <w:rsid w:val="00FA12AD"/>
    <w:rsid w:val="00FA185B"/>
    <w:rsid w:val="00FA1C85"/>
    <w:rsid w:val="00FA3864"/>
    <w:rsid w:val="00FA43C3"/>
    <w:rsid w:val="00FA48E5"/>
    <w:rsid w:val="00FA6964"/>
    <w:rsid w:val="00FA6D1C"/>
    <w:rsid w:val="00FB19A9"/>
    <w:rsid w:val="00FC097D"/>
    <w:rsid w:val="00FC0A54"/>
    <w:rsid w:val="00FC2F2E"/>
    <w:rsid w:val="00FC3A41"/>
    <w:rsid w:val="00FC3CB4"/>
    <w:rsid w:val="00FD29FB"/>
    <w:rsid w:val="00FD314F"/>
    <w:rsid w:val="00FD3F68"/>
    <w:rsid w:val="00FD6099"/>
    <w:rsid w:val="00FD668C"/>
    <w:rsid w:val="00FD6BBF"/>
    <w:rsid w:val="00FD707C"/>
    <w:rsid w:val="00FD74CD"/>
    <w:rsid w:val="00FE51BD"/>
    <w:rsid w:val="00FE5DC3"/>
    <w:rsid w:val="00FF1779"/>
    <w:rsid w:val="00FF1915"/>
    <w:rsid w:val="00FF2340"/>
    <w:rsid w:val="00FF60C7"/>
    <w:rsid w:val="00FF7392"/>
    <w:rsid w:val="00FF7C87"/>
    <w:rsid w:val="02265D88"/>
    <w:rsid w:val="038912C6"/>
    <w:rsid w:val="03F32506"/>
    <w:rsid w:val="07056611"/>
    <w:rsid w:val="082E6590"/>
    <w:rsid w:val="0839301D"/>
    <w:rsid w:val="08B90D15"/>
    <w:rsid w:val="08E635FF"/>
    <w:rsid w:val="096B5EE5"/>
    <w:rsid w:val="09B44ACE"/>
    <w:rsid w:val="0B0D2D51"/>
    <w:rsid w:val="0B882F93"/>
    <w:rsid w:val="0C1F674A"/>
    <w:rsid w:val="0F6E701B"/>
    <w:rsid w:val="101D4F46"/>
    <w:rsid w:val="10A0343D"/>
    <w:rsid w:val="10AD75F5"/>
    <w:rsid w:val="13021A3C"/>
    <w:rsid w:val="13794F5A"/>
    <w:rsid w:val="18960B5F"/>
    <w:rsid w:val="18FC4FCB"/>
    <w:rsid w:val="193A15E5"/>
    <w:rsid w:val="19B05857"/>
    <w:rsid w:val="1A3A4DBC"/>
    <w:rsid w:val="1B0A0FAB"/>
    <w:rsid w:val="1DD11934"/>
    <w:rsid w:val="1E071DA7"/>
    <w:rsid w:val="1ED24BFE"/>
    <w:rsid w:val="1F48029C"/>
    <w:rsid w:val="200F4EAF"/>
    <w:rsid w:val="20455AAF"/>
    <w:rsid w:val="20B71572"/>
    <w:rsid w:val="20C22A3D"/>
    <w:rsid w:val="212F5750"/>
    <w:rsid w:val="25F53D01"/>
    <w:rsid w:val="28460D2D"/>
    <w:rsid w:val="28B640A0"/>
    <w:rsid w:val="294D5BF7"/>
    <w:rsid w:val="29851E6F"/>
    <w:rsid w:val="298E7245"/>
    <w:rsid w:val="29F00CC2"/>
    <w:rsid w:val="2A1E3217"/>
    <w:rsid w:val="2BB7150B"/>
    <w:rsid w:val="2C4E4819"/>
    <w:rsid w:val="2D6B7680"/>
    <w:rsid w:val="2E84799A"/>
    <w:rsid w:val="30277111"/>
    <w:rsid w:val="338A1A32"/>
    <w:rsid w:val="34C81EFF"/>
    <w:rsid w:val="35775AFB"/>
    <w:rsid w:val="35798AD0"/>
    <w:rsid w:val="369026AE"/>
    <w:rsid w:val="370A6D13"/>
    <w:rsid w:val="398E202B"/>
    <w:rsid w:val="3AA062AB"/>
    <w:rsid w:val="3B05267C"/>
    <w:rsid w:val="3B661F59"/>
    <w:rsid w:val="3BBD1B4B"/>
    <w:rsid w:val="3CA50283"/>
    <w:rsid w:val="3E78309A"/>
    <w:rsid w:val="3EF74897"/>
    <w:rsid w:val="3F66B6EB"/>
    <w:rsid w:val="3FE0737E"/>
    <w:rsid w:val="3FFD2657"/>
    <w:rsid w:val="403F41DE"/>
    <w:rsid w:val="421552B7"/>
    <w:rsid w:val="42A33635"/>
    <w:rsid w:val="42DB7D5B"/>
    <w:rsid w:val="437F309C"/>
    <w:rsid w:val="45E078B6"/>
    <w:rsid w:val="46AB2884"/>
    <w:rsid w:val="499F0266"/>
    <w:rsid w:val="4B1D4D3A"/>
    <w:rsid w:val="4C134A8D"/>
    <w:rsid w:val="4D904494"/>
    <w:rsid w:val="4DBC12BA"/>
    <w:rsid w:val="4DE930A5"/>
    <w:rsid w:val="4E7B0675"/>
    <w:rsid w:val="4FC3731F"/>
    <w:rsid w:val="51B3397E"/>
    <w:rsid w:val="527D5010"/>
    <w:rsid w:val="534C7A6D"/>
    <w:rsid w:val="538B13CD"/>
    <w:rsid w:val="54A50F1D"/>
    <w:rsid w:val="55B6104E"/>
    <w:rsid w:val="56102367"/>
    <w:rsid w:val="5A6C5974"/>
    <w:rsid w:val="5A7B0E1A"/>
    <w:rsid w:val="5B77571F"/>
    <w:rsid w:val="5D413BC7"/>
    <w:rsid w:val="61024C0D"/>
    <w:rsid w:val="6343530B"/>
    <w:rsid w:val="641225CF"/>
    <w:rsid w:val="651824F2"/>
    <w:rsid w:val="65F76D94"/>
    <w:rsid w:val="66BE452C"/>
    <w:rsid w:val="692C3C2C"/>
    <w:rsid w:val="6A1C2667"/>
    <w:rsid w:val="6CFFDCF0"/>
    <w:rsid w:val="6D2B064A"/>
    <w:rsid w:val="6D9C62DE"/>
    <w:rsid w:val="6DD503FE"/>
    <w:rsid w:val="6DFA1037"/>
    <w:rsid w:val="6ECA521C"/>
    <w:rsid w:val="6ECF23D3"/>
    <w:rsid w:val="71865C4E"/>
    <w:rsid w:val="723A7396"/>
    <w:rsid w:val="730A77FA"/>
    <w:rsid w:val="74386812"/>
    <w:rsid w:val="74FFC83E"/>
    <w:rsid w:val="753A46EC"/>
    <w:rsid w:val="75765346"/>
    <w:rsid w:val="75FB8A7A"/>
    <w:rsid w:val="76073D53"/>
    <w:rsid w:val="76842005"/>
    <w:rsid w:val="76EE3139"/>
    <w:rsid w:val="770A462A"/>
    <w:rsid w:val="78807F9A"/>
    <w:rsid w:val="7A3D5649"/>
    <w:rsid w:val="7AFB466B"/>
    <w:rsid w:val="7BAD8CEB"/>
    <w:rsid w:val="7C445D56"/>
    <w:rsid w:val="7CE73F90"/>
    <w:rsid w:val="7CEF13AD"/>
    <w:rsid w:val="7D8F4ED6"/>
    <w:rsid w:val="7DDA296D"/>
    <w:rsid w:val="7DFD8E76"/>
    <w:rsid w:val="7EFEC519"/>
    <w:rsid w:val="7F2265C1"/>
    <w:rsid w:val="97FFAF99"/>
    <w:rsid w:val="AAFC0C47"/>
    <w:rsid w:val="BEEB2D5D"/>
    <w:rsid w:val="BFFFB8C7"/>
    <w:rsid w:val="D7B7CA34"/>
    <w:rsid w:val="D7F6F5D7"/>
    <w:rsid w:val="DFFF1C9C"/>
    <w:rsid w:val="EAFF5D21"/>
    <w:rsid w:val="EFAF0B1C"/>
    <w:rsid w:val="F5DDF37B"/>
    <w:rsid w:val="F8F56BAE"/>
    <w:rsid w:val="F9DFAAD2"/>
    <w:rsid w:val="FABCA060"/>
    <w:rsid w:val="FBFF0ABA"/>
    <w:rsid w:val="FDEF1343"/>
    <w:rsid w:val="FEFFB916"/>
    <w:rsid w:val="FF3F22CB"/>
    <w:rsid w:val="FF8FE887"/>
    <w:rsid w:val="FFCED0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link w:val="12"/>
    <w:uiPriority w:val="0"/>
    <w:pPr>
      <w:ind w:left="100" w:leftChars="2500"/>
    </w:pPr>
    <w:rPr>
      <w:rFonts w:ascii="仿宋_GB2312" w:eastAsia="仿宋_GB2312"/>
      <w:sz w:val="32"/>
    </w:rPr>
  </w:style>
  <w:style w:type="paragraph" w:styleId="4">
    <w:name w:val="Balloon Text"/>
    <w:basedOn w:val="1"/>
    <w:semiHidden/>
    <w:uiPriority w:val="0"/>
    <w:rPr>
      <w:sz w:val="18"/>
      <w:szCs w:val="18"/>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7">
    <w:name w:val="footnote text"/>
    <w:unhideWhenUsed/>
    <w:qFormat/>
    <w:uiPriority w:val="99"/>
    <w:pPr>
      <w:widowControl w:val="0"/>
      <w:snapToGrid w:val="0"/>
      <w:jc w:val="left"/>
    </w:pPr>
    <w:rPr>
      <w:rFonts w:ascii="Calibri" w:hAnsi="Calibri" w:eastAsia="宋体" w:cs="Times New Roman"/>
      <w:kern w:val="2"/>
      <w:sz w:val="18"/>
      <w:szCs w:val="18"/>
      <w:lang w:val="en-US" w:eastAsia="zh-CN" w:bidi="ar-SA"/>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uiPriority w:val="0"/>
  </w:style>
  <w:style w:type="character" w:customStyle="1" w:styleId="12">
    <w:name w:val=" Char Char1"/>
    <w:basedOn w:val="10"/>
    <w:link w:val="3"/>
    <w:uiPriority w:val="0"/>
    <w:rPr>
      <w:rFonts w:ascii="仿宋_GB2312" w:hAnsi="Times New Roman" w:eastAsia="仿宋_GB2312" w:cs="Times New Roman"/>
      <w:kern w:val="2"/>
      <w:sz w:val="32"/>
      <w:szCs w:val="24"/>
      <w:lang w:bidi="ar-SA"/>
    </w:rPr>
  </w:style>
  <w:style w:type="character" w:customStyle="1" w:styleId="13">
    <w:name w:val="页脚 Char"/>
    <w:link w:val="5"/>
    <w:semiHidden/>
    <w:qFormat/>
    <w:uiPriority w:val="99"/>
    <w:rPr>
      <w:rFonts w:ascii="Calibri" w:hAnsi="Calibri" w:eastAsia="宋体" w:cs="Times New Roman"/>
      <w:sz w:val="18"/>
      <w:szCs w:val="18"/>
    </w:rPr>
  </w:style>
  <w:style w:type="character" w:customStyle="1" w:styleId="14">
    <w:name w:val="页眉 Char"/>
    <w:link w:val="6"/>
    <w:qFormat/>
    <w:uiPriority w:val="99"/>
    <w:rPr>
      <w:rFonts w:ascii="Calibri" w:hAnsi="Calibri" w:eastAsia="宋体" w:cs="Times New Roman"/>
      <w:sz w:val="18"/>
      <w:szCs w:val="18"/>
    </w:rPr>
  </w:style>
  <w:style w:type="character" w:customStyle="1" w:styleId="15">
    <w:name w:val=" Char Char2"/>
    <w:basedOn w:val="10"/>
    <w:semiHidden/>
    <w:uiPriority w:val="99"/>
    <w:rPr>
      <w:rFonts w:ascii="Calibri" w:hAnsi="Calibri" w:eastAsia="宋体" w:cs="Mongolian Baiti"/>
      <w:kern w:val="2"/>
      <w:sz w:val="18"/>
      <w:szCs w:val="22"/>
    </w:rPr>
  </w:style>
  <w:style w:type="character" w:customStyle="1" w:styleId="16">
    <w:name w:val=" Char Char"/>
    <w:basedOn w:val="10"/>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3</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哈斯高娃</cp:lastModifiedBy>
  <dcterms:modified xsi:type="dcterms:W3CDTF">2024-05-17T03:34:55Z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