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60" w:lineRule="exact"/>
        <w:ind w:firstLine="160" w:firstLineChars="5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320" w:firstLineChars="300"/>
        <w:jc w:val="both"/>
        <w:textAlignment w:val="auto"/>
        <w:rPr>
          <w:rFonts w:hint="eastAsia" w:ascii="方正小标宋简体" w:eastAsia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 w:val="0"/>
          <w:bCs/>
          <w:color w:val="auto"/>
          <w:sz w:val="44"/>
          <w:szCs w:val="44"/>
          <w:lang w:eastAsia="zh-CN"/>
        </w:rPr>
        <w:t>内蒙古自治区人民政府办公厅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 w:val="0"/>
          <w:bCs/>
          <w:color w:val="auto"/>
          <w:sz w:val="44"/>
          <w:szCs w:val="44"/>
          <w:lang w:eastAsia="zh-CN"/>
        </w:rPr>
        <w:t>关于促进应急救护工作高质量发展的意见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仿宋_GB2312" w:hAnsi="华文仿宋" w:eastAsia="仿宋_GB2312"/>
          <w:sz w:val="32"/>
        </w:rPr>
      </w:pPr>
      <w:r>
        <w:rPr>
          <w:rFonts w:hint="eastAsia" w:ascii="仿宋_GB2312" w:hAnsi="华文仿宋" w:eastAsia="仿宋_GB2312"/>
          <w:sz w:val="32"/>
          <w:lang w:eastAsia="zh-CN"/>
        </w:rPr>
        <w:t>内政办发〔2024〕</w:t>
      </w:r>
      <w:r>
        <w:rPr>
          <w:rFonts w:hint="eastAsia" w:ascii="仿宋_GB2312" w:hAnsi="华文仿宋" w:eastAsia="仿宋_GB2312"/>
          <w:sz w:val="32"/>
          <w:lang w:val="en-US" w:eastAsia="zh-CN"/>
        </w:rPr>
        <w:t>35</w:t>
      </w:r>
      <w:r>
        <w:rPr>
          <w:rFonts w:hint="eastAsia" w:ascii="仿宋_GB2312" w:hAnsi="华文仿宋" w:eastAsia="仿宋_GB2312"/>
          <w:sz w:val="32"/>
          <w:lang w:eastAsia="zh-CN"/>
        </w:rPr>
        <w:t>号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  <w:b w:val="0"/>
          <w:bCs/>
          <w:color w:val="auto"/>
          <w:sz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after="0" w:line="58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bookmarkStart w:id="2" w:name="_GoBack"/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各盟行政公署、市人民政府，自治区各委、办、厅、局，各大企业、事业单位：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为加快构建我区应急救护工作体系，提升应急救护能力，促进新时代应急救护工作高质量发展，助力祖国北疆安全稳定屏障建设，经自治区人民政府同意，现提出如下意见。</w:t>
      </w:r>
    </w:p>
    <w:p>
      <w:pPr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总体要求</w:t>
      </w:r>
    </w:p>
    <w:p>
      <w:pPr>
        <w:pStyle w:val="13"/>
        <w:pageBreakBefore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以习近平新时代中国特色社会主义思想为指导，以保护人的生命和健康为宗旨，坚持“人民至上、生命至上”，以铸牢中华民族共同体意识为工作主线，通过政府主导、部门协作、社会动员，扎实推进“救在身边”10个专项行动，不断健全应急救护工作长效机制，推广普及心肺复苏与自动体外除颤仪（AED机）使用、气道异物梗阻、创伤救护、防灾避险等自救互救知识技能，提升群众性应急救护能力和水平，到2030年达到全国中等以上目标。每年普及应急救护知识70万人次以上，2030年普及率累计达到“七普”人口比例的30%以上，全区各族群众应急救护知识和技能水平不断提升。每年增加应急救护取证人数8万人以上，2030年取证人数占“七普”人口比例达到4.2%以上，公众参与院前急救的比例和处置能力持续提高。到2030年，公共场所AED机设置达到每10万人30台，实现人群密集公共场所全覆盖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积极推动A级景区救护站建设，实现5A级景区红十字救护站全覆盖。鼓励、引导广大人民群众参与群众性应急救护工作，提升“救在身边”品牌影响力，大力营造“人人学急救  急救为人人”的浓厚氛围，弘扬正能量、引领新风尚。</w:t>
      </w:r>
    </w:p>
    <w:p>
      <w:pPr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二、主要任务</w:t>
      </w:r>
    </w:p>
    <w:p>
      <w:pPr>
        <w:pStyle w:val="15"/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  <w:t>（一）实施“救在身边”专项行动。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Chars="0" w:right="0" w:righ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“救在身边·校园守护”行动。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将应急救护知识纳入各级各类学校素质教育，纳入学生军训，鼓励高校开设应急救护相关选修课程并纳入学分管理，有条件的中学将急救教育纳入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校本课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程。对校医、体育与健康课教师、班主任等重点教职员工开展红十字救护员取证培训，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eastAsia="zh-CN" w:bidi="ar-SA"/>
        </w:rPr>
        <w:t>到2030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u w:val="none"/>
          <w:lang w:eastAsia="zh-CN" w:bidi="ar-SA"/>
        </w:rPr>
        <w:t>年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eastAsia="zh-CN" w:bidi="ar-SA"/>
        </w:rPr>
        <w:t>取证比例达到30%以上。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加强教职员工应急救护师资培训，力争高校和高中阶段学校至少有1名专（兼）职应急救护师资。结合急救教育试点学校、乡镇级应急避难场所定点学校建设等配备医疗急救设备，积极推进红十字生命安全体验馆、博爱校医室建设。鼓励支持各级各类学校组建应急救护志愿服务队，开展应急救护演练，提升校园应急救护能力。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自治区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教育厅</w:t>
      </w:r>
      <w:r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  <w:t>、卫生健康委、红十字会负责，列第一位的为牵头单位，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下同）</w:t>
      </w:r>
    </w:p>
    <w:p>
      <w:pPr>
        <w:pStyle w:val="13"/>
        <w:pageBreakBefore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2.“救在身边·交通伴行”行动。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加大对出租车等营运车辆驾驶人员、客流密集运输场站从业人员和交通执法工作人员、公安交管队伍应急救助培训力度，力争一线工作人员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全覆盖，到2030年红十字救护员取证率不低于30%。鼓励驾校将应急救护纳入培训考试内容，力争新取得驾驶证人员培训全覆盖。盟市所在地主要高铁站、客运枢纽、城市轨道交通等站点全面布设医疗急救设备，并逐步向旗县（市、区）推开。在道路运输、民航机场等从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业人员和公安交管队伍中组建红十字应急救护志愿队伍，积极参与重大节假日交通运输应急救护志愿服务。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  <w:t>自治区交通运输厅、公安厅、卫生健康委，</w:t>
      </w:r>
      <w:r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u w:val="none"/>
          <w:lang w:val="en-US" w:eastAsia="zh-CN" w:bidi="ar-SA"/>
        </w:rPr>
        <w:t>民航内蒙古安全监管局，</w:t>
      </w:r>
      <w:r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  <w:t>内蒙古民航机场集团公司、中国铁路呼和浩特局集团有限公司，自治区红十字会负责）</w:t>
      </w:r>
    </w:p>
    <w:p>
      <w:pPr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3.“救在身边·机关先行”行动。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会同自治区党委组织部、宣传部，探索将应急救护知识纳入公务员初任培训、党校（行政学院）干部培训、社会主义学院主体班次教学和网络学院学习内容，在“学习强国”内蒙古平台展示，在机关干部中普及应急救护知识，提升自救互救技能。倡导党政机关、事业单位每年举办应急救护培训，并逐步扩大培训覆盖面。</w:t>
      </w:r>
      <w:r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  <w:t>（自治区红十字会、党委直属机关工委、人力资源社会保障厅负责）</w:t>
      </w:r>
    </w:p>
    <w:p>
      <w:pPr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4.“救在身边·景区守护”行动。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推进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A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级景区工作人员、旅行社导游应急救护培训工作，不断提升景区工作人员、旅行社导游持红十字救护员证书比例。推动应急救护进景区，实现全区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3A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级以上景区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AED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机配置全覆盖，推动有条件的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4A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级景区设立红十字救护站，实现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5A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级景区红十字救护站全覆盖，健全应急救护志愿者队伍，在易发生溺水的重点区域实施防溺水公益项目，积极打造“景区救护站+志愿服务基地”的工作模式。</w:t>
      </w:r>
      <w:r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  <w:t>（自治区文化和旅游厅、卫生健康委、红十字会按照职责分工各自牵头负责）</w:t>
      </w:r>
    </w:p>
    <w:p>
      <w:pPr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“救在身边·安全生产”行动。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红十字应急救护培训向矿山、能源、化工、建筑等重点行业的企业安全生产管理人员倾斜，逐步扩大高危、重点岗位从业人员取得红十字救护员证书比例。结合“安全生产月”等时间节点开展培训与演练，提高企业从业</w:t>
      </w:r>
      <w:r>
        <w:rPr>
          <w:rFonts w:hint="eastAsia" w:ascii="仿宋" w:hAnsi="仿宋" w:eastAsia="仿宋" w:cs="仿宋"/>
          <w:b w:val="0"/>
          <w:bCs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人员安全意识和自救互救技能。</w:t>
      </w:r>
      <w:r>
        <w:rPr>
          <w:rFonts w:hint="eastAsia" w:ascii="仿宋" w:hAnsi="仿宋" w:eastAsia="仿宋" w:cs="仿宋"/>
          <w:b w:val="0"/>
          <w:bCs/>
          <w:color w:val="auto"/>
          <w:spacing w:val="6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pacing w:val="6"/>
          <w:kern w:val="2"/>
          <w:sz w:val="32"/>
          <w:szCs w:val="32"/>
          <w:lang w:val="en-US" w:eastAsia="zh-CN" w:bidi="ar-SA"/>
        </w:rPr>
        <w:t>自治区应急管理厅、住房城乡建设厅、总工会、红十字会，国家矿山安全监察局内蒙古局负责</w:t>
      </w:r>
      <w:r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  <w:t>）</w:t>
      </w:r>
    </w:p>
    <w:p>
      <w:pPr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6.“救在身边·体育伴行”行动。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完善体育场（馆）应急救护设施设备配置，开展场馆工作人员、优秀运动队教练员、运动员及辅助人员应急救护培训，持续提高取得红十字救护员证书比例。建立具备专业应急救护技能的志愿者参与重大赛事、活动应急救护辅助服务保障的长效机制。</w:t>
      </w:r>
      <w:r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  <w:t>（自治区体育局、健康内蒙古行动推进委员会办公室、红十字会负责）</w:t>
      </w:r>
    </w:p>
    <w:p>
      <w:pPr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7.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“救在身边·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志愿同行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”行动。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推进健康中国、健康内蒙古建设领域志愿服务，抓住重要节庆日等契机，集中开展系列主题宣传和志愿服务活动，提升应急救护响应和群众应对突发事件自救互救能力。会同自治区党委社会工作部、精神文明建设办公室打造“救在身边”志愿服务品牌，将应急救护培训纳入“传递文明·呵护生命”主题活动，为开展应急救护志愿服务提供支持。</w:t>
      </w:r>
      <w:r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  <w:t>（自治区红十字会、健康内蒙古行动推进委员会办公室负责）</w:t>
      </w:r>
    </w:p>
    <w:p>
      <w:pPr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8.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“救在身边·安老护老”行动。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深入推进养老服务行业应急救护工作，在康养联合体、养</w:t>
      </w:r>
      <w:r>
        <w:rPr>
          <w:rFonts w:hint="eastAsia" w:ascii="仿宋" w:hAnsi="仿宋" w:eastAsia="仿宋" w:cs="仿宋"/>
          <w:b w:val="0"/>
          <w:bCs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老机构设立应急救护培训场所，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不断提高养老护理员取得红十字救护员证书比例。</w:t>
      </w:r>
      <w:r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  <w:t>（自治区民政厅、红十字会负责）</w:t>
      </w:r>
    </w:p>
    <w:p>
      <w:pPr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9.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“救在身边·救援先锋”行动。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加强对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消防救援、森林消防救援、矿山救援力量的应急救护培训，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到2030年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取得红十字救护员证书比例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不低于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0%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，有条件的社会救援力量逐步扩大取得红十字救护员证书比例。在救援队员中培育一批救护师资，增强应急救援队伍自我培训能力。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  <w:t>自治区应急管理厅，内蒙古消防救援总队、内蒙古森林消防总队，国家矿山安全监察局内蒙古局，自治区民政厅、红十字会负责）</w:t>
      </w:r>
    </w:p>
    <w:p>
      <w:pPr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10.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“救在身</w:t>
      </w:r>
      <w:r>
        <w:rPr>
          <w:rFonts w:hint="eastAsia" w:ascii="仿宋" w:hAnsi="仿宋" w:eastAsia="仿宋" w:cs="仿宋"/>
          <w:b w:val="0"/>
          <w:bCs/>
          <w:i w:val="0"/>
          <w:iCs w:val="0"/>
          <w:color w:val="auto"/>
          <w:kern w:val="2"/>
          <w:sz w:val="32"/>
          <w:szCs w:val="32"/>
          <w:vertAlign w:val="baseline"/>
          <w:lang w:val="en-US" w:eastAsia="zh-CN" w:bidi="ar-SA"/>
        </w:rPr>
        <w:t>边·边疆守护”行动。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在边境旗市广泛开展应急救护普及培训，重点提高边防派出所干警、护边员、堡垒户取得红十字救护员证书的比例。提升边境旗市急救箱（包）、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AED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机覆盖率。</w:t>
      </w:r>
      <w:r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  <w:t>（自治区红十字会负责）</w:t>
      </w:r>
    </w:p>
    <w:p>
      <w:pPr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（二）加强应急救护师资队伍建设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管理。</w:t>
      </w:r>
    </w:p>
    <w:p>
      <w:pPr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加强专职应急救护师资队伍建设。强化专职应急救护师资队伍培育，实现每个盟市级红十字会至少有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名专职应急救护师资，每个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旗县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级红十字会至少有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名专职应急救护师资。</w:t>
      </w:r>
      <w:r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  <w:t>（自治区红十字会负责）</w:t>
      </w:r>
    </w:p>
    <w:p>
      <w:pPr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加强兼职应急救护师资队伍建设。优先在教育、卫生等重点部门专业人员中培养兼职应急救护师资。建立兼职应急救护师资参与应急救护培训、志愿服务激励机制，不断加强师资队伍建设，发挥好兼职师资作用。</w:t>
      </w:r>
      <w:r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  <w:t>（自治区教育厅、卫生健康委、红十字会负责）</w:t>
      </w:r>
    </w:p>
    <w:p>
      <w:pPr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加强应急救护师资队伍管理。进一步健全应急救护师资准入与退出、激励与考核等相关制度。积极探索师资分级或评星管理、建立名师工作室、开展技能大赛等方式，不断提升师资能力水平。</w:t>
      </w:r>
      <w:r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  <w:t>（自治区红十字会、总工会、人力资源社会保障厅、教育厅、卫生健康委负责）</w:t>
      </w:r>
    </w:p>
    <w:p>
      <w:pPr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（三）加强应急救护阵地建设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lang w:eastAsia="zh-CN"/>
        </w:rPr>
        <w:t>与培训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管理。</w:t>
      </w:r>
    </w:p>
    <w:p>
      <w:pPr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强化应急救护培训阵地建设。建设一批应急救护培训基地、生命安全体验馆（体验教室），到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2030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年力争每个旗县（市、区）至少有1个</w:t>
      </w:r>
      <w:r>
        <w:rPr>
          <w:rFonts w:hint="eastAsia" w:ascii="仿宋" w:hAnsi="仿宋" w:eastAsia="仿宋" w:cs="仿宋"/>
          <w:b w:val="0"/>
          <w:bCs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生命安全体验馆（体验教室）。</w:t>
      </w:r>
      <w:r>
        <w:rPr>
          <w:rFonts w:hint="eastAsia" w:ascii="仿宋" w:hAnsi="仿宋" w:eastAsia="仿宋" w:cs="仿宋"/>
          <w:b w:val="0"/>
          <w:bCs/>
          <w:color w:val="auto"/>
          <w:spacing w:val="6"/>
          <w:kern w:val="2"/>
          <w:sz w:val="32"/>
          <w:szCs w:val="32"/>
          <w:highlight w:val="none"/>
          <w:u w:val="none"/>
          <w:lang w:val="en-US" w:eastAsia="zh-CN" w:bidi="ar-SA"/>
        </w:rPr>
        <w:t>旗县（市、区）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已有培训阵地要逐步向集教学、培训、知识普及和体验于一体的综合性基地拓展。有条件的苏木乡镇（街道办事处）要利用现有场地，支持红十字会开展相关培训。</w:t>
      </w:r>
      <w:r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  <w:t>（自治区红十字会、教育厅负责）</w:t>
      </w:r>
    </w:p>
    <w:p>
      <w:pPr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加快建设应急救护服务阵地。在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A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级旅游景区、客运交通枢纽或服务场站等打造救护站，公</w:t>
      </w:r>
      <w:r>
        <w:rPr>
          <w:rFonts w:hint="eastAsia" w:ascii="仿宋" w:hAnsi="仿宋" w:eastAsia="仿宋" w:cs="仿宋"/>
          <w:b w:val="0"/>
          <w:bCs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共交通工具普遍配置急救箱。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学校配备足用、实用的急救箱，有条件的学校配备应急救护一体机等急救设备</w:t>
      </w:r>
      <w:r>
        <w:rPr>
          <w:rFonts w:hint="eastAsia" w:ascii="仿宋" w:hAnsi="仿宋" w:eastAsia="仿宋" w:cs="仿宋"/>
          <w:b w:val="0"/>
          <w:bCs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，推进博爱校医室建设。</w:t>
      </w:r>
      <w:r>
        <w:rPr>
          <w:rFonts w:hint="eastAsia" w:ascii="楷体" w:hAnsi="楷体" w:eastAsia="楷体" w:cs="楷体"/>
          <w:b w:val="0"/>
          <w:bCs/>
          <w:color w:val="auto"/>
          <w:spacing w:val="6"/>
          <w:kern w:val="2"/>
          <w:sz w:val="32"/>
          <w:szCs w:val="32"/>
          <w:lang w:val="en-US" w:eastAsia="zh-CN" w:bidi="ar-SA"/>
        </w:rPr>
        <w:t>（自治区文化和旅游厅、</w:t>
      </w:r>
      <w:r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  <w:t>教育厅、交通运输厅、卫生健康委、红十字会负责）</w:t>
      </w:r>
    </w:p>
    <w:p>
      <w:pPr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0"/>
        <w:textAlignment w:val="auto"/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推进在人群密集公共场所布设AED机。落实行业主管部门责任，在机场、车站、地铁站、体育场馆、行政中心、大型商超等人群密集公共场所配置AED机，鼓励有条件的急救教育试点学校逐步配备。设置单位要落实维护管理责任，确保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AED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机能用管用。要抓好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AED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机的使用培训，按照至少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1∶10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的比例培训取证救护员。</w:t>
      </w:r>
      <w:r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  <w:t>（自治区教育厅、交通运输厅、卫生健康委、红十字会按照职责分工各自牵头负责）</w:t>
      </w:r>
    </w:p>
    <w:p>
      <w:pPr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0"/>
        <w:textAlignment w:val="auto"/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4.规范应急救护培训和管理模式。进一步加强应急救护培训标准化建设，不断提升应急救护培训标准化、规范化水平，提升培训质效。积极推动红十字救护员培训“教考分离”改革，由红十字会组建考官队伍，逐步推行救护员取证考试统一管理和由各部门、各行业或有资质的社会组织承担培训的模式，逐步实现应急救护培训社会化。</w:t>
      </w:r>
      <w:r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  <w:t>（自治区红十字会负责）</w:t>
      </w:r>
    </w:p>
    <w:p>
      <w:pPr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（四）推进应急救护数字化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>智能化。</w:t>
      </w:r>
    </w:p>
    <w:p>
      <w:pPr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0"/>
        <w:textAlignment w:val="auto"/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加快推广应用内蒙古红十字应急救护培训系统。完善和推广内蒙古红十字信息一体化应用系统的使用，在“蒙速办”和内蒙古政务服务网上线应急救护培训服务，方便公众网上学、掌上学。</w:t>
      </w:r>
      <w:r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  <w:t>（自治区红十字会、政务服务与数据管理局负责）</w:t>
      </w:r>
    </w:p>
    <w:p>
      <w:pPr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构建多跨协同应用场景。逐步推动120急救指挥系统、红十字救护员信息管理系统和AED机信息管理系统互联互通、数据共享，更加有效发挥“第一响应人”作用。重点在A级景区、高等院校、综合交通枢纽等人员密集场所推广应用。</w:t>
      </w:r>
      <w:r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  <w:t>（自治区卫生健康委、文化和旅游厅、教育厅、交通运输厅、政务服务与数据管理局、红十字会负责）</w:t>
      </w:r>
    </w:p>
    <w:p>
      <w:pPr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推动应急救护数据归口管理。红十字会负责应急救护培训数据管理，相关部门分别负责职责范围内的公共场所AED机、急救设备等数据管理。</w:t>
      </w:r>
      <w:r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  <w:t>（自治区红十字会、卫生健康委、文化和旅游厅、教育厅、交通运输厅、体育局、政务服务与数据管理局按照职责分工各自牵头负责）</w:t>
      </w:r>
    </w:p>
    <w:p>
      <w:pPr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（五）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加强应急救护科普宣教工作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。</w:t>
      </w:r>
    </w:p>
    <w:p>
      <w:pPr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0"/>
        <w:textAlignment w:val="auto"/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完善科普宣教机制。会同自治区党委宣传部、精神文明建设办公室，将应急救护科普宣教融入新时代爱国卫生运动，融入精神文明和卫生健康创建活动，纳入学校常规科普宣教内容，常</w:t>
      </w:r>
      <w:r>
        <w:rPr>
          <w:rFonts w:hint="eastAsia" w:ascii="仿宋" w:hAnsi="仿宋" w:eastAsia="仿宋" w:cs="仿宋"/>
          <w:b w:val="0"/>
          <w:bCs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态化开展宣传宣教。</w:t>
      </w:r>
      <w:r>
        <w:rPr>
          <w:rFonts w:hint="eastAsia" w:ascii="楷体" w:hAnsi="楷体" w:eastAsia="楷体" w:cs="楷体"/>
          <w:b w:val="0"/>
          <w:bCs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（自治区</w:t>
      </w:r>
      <w:r>
        <w:rPr>
          <w:rFonts w:hint="eastAsia" w:ascii="楷体" w:hAnsi="楷体" w:eastAsia="楷体" w:cs="楷体"/>
          <w:b w:val="0"/>
          <w:bCs/>
          <w:color w:val="auto"/>
          <w:spacing w:val="6"/>
          <w:kern w:val="2"/>
          <w:sz w:val="32"/>
          <w:szCs w:val="32"/>
          <w:lang w:val="en-US" w:eastAsia="zh-CN" w:bidi="ar-SA"/>
        </w:rPr>
        <w:t>红十字会、教育厅、卫生健康委、</w:t>
      </w:r>
      <w:r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  <w:t>科协负责）</w:t>
      </w:r>
    </w:p>
    <w:p>
      <w:pPr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0"/>
        <w:textAlignment w:val="auto"/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策划开展主题宣传活动。结合世界红十字日、世界急救日、全国防灾减灾日、全国中小学生安全教育日、全国安全生产月等重要时间节点</w:t>
      </w:r>
      <w:r>
        <w:rPr>
          <w:rFonts w:hint="eastAsia" w:ascii="仿宋" w:hAnsi="仿宋" w:eastAsia="仿宋" w:cs="仿宋"/>
          <w:b w:val="0"/>
          <w:bCs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集中策划开展主题宣传活动。</w:t>
      </w:r>
      <w:r>
        <w:rPr>
          <w:rFonts w:hint="eastAsia" w:ascii="楷体" w:hAnsi="楷体" w:eastAsia="楷体" w:cs="楷体"/>
          <w:b w:val="0"/>
          <w:bCs/>
          <w:color w:val="auto"/>
          <w:spacing w:val="6"/>
          <w:kern w:val="2"/>
          <w:sz w:val="32"/>
          <w:szCs w:val="32"/>
          <w:lang w:val="en-US" w:eastAsia="zh-CN" w:bidi="ar-SA"/>
        </w:rPr>
        <w:t>（自治区红十字会、</w:t>
      </w:r>
      <w:r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教育厅、应急管理厅负责）</w:t>
      </w:r>
    </w:p>
    <w:p>
      <w:pPr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0"/>
        <w:textAlignment w:val="auto"/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广泛应用科普宣教载体。依托各级媒体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平台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，利用公共场所广告宣传设施，加大应急救护公益广告和科普宣教视频图文的宣传力度，创新应急救护知识和技能传播方式。发挥科协组织作用，通过“科普传播行”活动和“云上科普”平台为公众普及应急救护知识。</w:t>
      </w:r>
      <w:r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自治区</w:t>
      </w:r>
      <w:r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  <w:t>红十字会，内蒙古广播电视台、内蒙古日报社，自治区交通运输厅、科协负责）</w:t>
      </w:r>
    </w:p>
    <w:p>
      <w:pPr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三、保障措施</w:t>
      </w:r>
    </w:p>
    <w:p>
      <w:pPr>
        <w:pageBreakBefore w:val="0"/>
        <w:tabs>
          <w:tab w:val="left" w:pos="6663"/>
        </w:tabs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各地区、各有关部门要充分认识开展应急救护培训的重要意义，加强组织领导，</w:t>
      </w:r>
      <w:r>
        <w:rPr>
          <w:rFonts w:hint="eastAsia" w:ascii="仿宋" w:hAnsi="仿宋" w:eastAsia="仿宋" w:cs="仿宋"/>
          <w:b w:val="0"/>
          <w:bCs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建立健全应急救护培训部门联系工作机制，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统筹推进应急救护工作。要进一步完善经费保障机制，动员各方资源，采取财政投入、部门专项支持、彩票公益金支持、募集社会资金等方式扩大经费来源，为应急救护工作开展提供保障。各有关部门要支持和配合红十字会开展相关工作，将应急救护培训作为公安交管队伍、消防员、救援队员、企业安全生产管理人员、营运车驾驶员、旅行社导游等岗前培训重要内容。积极开展先进典型宣传选树活动，对有突出贡献的救护师资、救护员、模范单位及时给予通报表扬。推荐优秀救护师资、救护员参加“身边好人”、“见义勇为”、“道德模范”等评选，广泛宣传各族群众自救互救的感人事迹，引领和感召更多的人加入应急救护工作，在全社会弘扬正能量、引领新风尚。</w:t>
      </w:r>
    </w:p>
    <w:p>
      <w:pPr>
        <w:pStyle w:val="2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1218" w:rightChars="580" w:firstLine="5120" w:firstLineChars="1600"/>
        <w:textAlignment w:val="auto"/>
        <w:rPr>
          <w:rFonts w:hint="default" w:ascii="Times New Roman" w:hAnsi="Times New Roman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/>
          <w:b w:val="0"/>
          <w:bCs/>
          <w:sz w:val="32"/>
          <w:szCs w:val="32"/>
          <w:highlight w:val="none"/>
          <w:lang w:val="en-US" w:eastAsia="zh-CN"/>
        </w:rPr>
        <w:t>2024年7月</w:t>
      </w:r>
      <w:r>
        <w:rPr>
          <w:rFonts w:hint="eastAsia" w:ascii="Times New Roman" w:hAnsi="Times New Roman" w:eastAsia="仿宋_GB2312"/>
          <w:b w:val="0"/>
          <w:bCs/>
          <w:sz w:val="32"/>
          <w:szCs w:val="32"/>
          <w:highlight w:val="none"/>
          <w:lang w:val="en-US" w:eastAsia="zh-CN"/>
        </w:rPr>
        <w:t>16</w:t>
      </w:r>
      <w:r>
        <w:rPr>
          <w:rFonts w:hint="default" w:ascii="Times New Roman" w:hAnsi="Times New Roman" w:eastAsia="仿宋_GB2312"/>
          <w:b w:val="0"/>
          <w:bCs/>
          <w:sz w:val="32"/>
          <w:szCs w:val="32"/>
          <w:highlight w:val="none"/>
          <w:lang w:val="en-US" w:eastAsia="zh-CN"/>
        </w:rPr>
        <w:t>日</w:t>
      </w:r>
    </w:p>
    <w:p>
      <w:pPr>
        <w:pStyle w:val="2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b w:val="0"/>
          <w:bCs/>
          <w:sz w:val="32"/>
          <w:szCs w:val="32"/>
          <w:highlight w:val="none"/>
          <w:lang w:val="en-US" w:eastAsia="zh-CN"/>
        </w:rPr>
        <w:t>（此件公开发布）</w:t>
      </w:r>
    </w:p>
    <w:bookmarkEnd w:id="2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Times New Roman" w:hAnsi="Times New Roman" w:eastAsia="仿宋_GB2312"/>
          <w:b w:val="0"/>
          <w:bCs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Times New Roman" w:hAnsi="Times New Roman" w:eastAsia="仿宋_GB2312"/>
          <w:b w:val="0"/>
          <w:bCs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1237" w:rightChars="589" w:firstLine="640" w:firstLineChars="200"/>
        <w:textAlignment w:val="auto"/>
        <w:rPr>
          <w:rFonts w:hint="eastAsia" w:ascii="Times New Roman" w:hAnsi="Times New Roman" w:eastAsia="仿宋_GB2312"/>
          <w:b w:val="0"/>
          <w:bCs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Times New Roman" w:hAnsi="Times New Roman" w:eastAsia="仿宋_GB2312"/>
          <w:b w:val="0"/>
          <w:bCs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/>
          <w:b w:val="0"/>
          <w:bCs/>
          <w:sz w:val="32"/>
          <w:szCs w:val="32"/>
          <w:highlight w:val="none"/>
          <w:lang w:val="en-US" w:eastAsia="zh-CN"/>
        </w:rPr>
      </w:pPr>
    </w:p>
    <w:tbl>
      <w:tblPr>
        <w:tblStyle w:val="9"/>
        <w:tblW w:w="8765" w:type="dxa"/>
        <w:jc w:val="center"/>
        <w:tblInd w:w="-645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0" w:leftChars="100" w:hanging="840" w:hangingChars="300"/>
              <w:textAlignment w:val="auto"/>
              <w:rPr>
                <w:rFonts w:ascii="仿宋_GB2312" w:eastAsia="仿宋_GB2312"/>
                <w:b w:val="0"/>
                <w:bCs/>
                <w:color w:val="auto"/>
                <w:sz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</w:rPr>
              <w:t>抄送：自治区党委各部门，内蒙古军区，武警内蒙古总队。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firstLine="840" w:firstLineChars="300"/>
              <w:textAlignment w:val="auto"/>
              <w:rPr>
                <w:rFonts w:ascii="仿宋_GB2312" w:eastAsia="仿宋_GB2312"/>
                <w:b w:val="0"/>
                <w:bCs/>
                <w:color w:val="auto"/>
                <w:sz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</w:rPr>
              <w:t>自治区人大常委会办公厅、政协办公厅，高级人民法院，检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firstLine="840" w:firstLineChars="300"/>
              <w:textAlignment w:val="auto"/>
              <w:rPr>
                <w:rFonts w:ascii="仿宋_GB2312" w:eastAsia="仿宋_GB2312"/>
                <w:b w:val="0"/>
                <w:bCs/>
                <w:color w:val="auto"/>
                <w:sz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</w:rPr>
              <w:t>察院。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firstLine="840" w:firstLineChars="300"/>
              <w:textAlignment w:val="auto"/>
              <w:rPr>
                <w:rFonts w:ascii="仿宋_GB2312" w:eastAsia="仿宋_GB2312"/>
                <w:b w:val="0"/>
                <w:bCs/>
                <w:color w:val="auto"/>
                <w:sz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0" w:leftChars="100" w:hanging="840" w:hangingChars="300"/>
              <w:textAlignment w:val="auto"/>
              <w:rPr>
                <w:rFonts w:ascii="仿宋_GB2312" w:eastAsia="仿宋_GB2312"/>
                <w:b w:val="0"/>
                <w:bCs/>
                <w:color w:val="auto"/>
                <w:sz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</w:rPr>
              <w:t xml:space="preserve">内蒙古自治区人民政府办公厅文电处      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</w:rPr>
              <w:t>202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</w:rPr>
              <w:t>年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</w:rPr>
              <w:t>月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lang w:val="en-US" w:eastAsia="zh-CN"/>
              </w:rPr>
              <w:t>16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  <w:rPr>
          <w:rFonts w:hint="eastAsia"/>
        </w:rPr>
      </w:pPr>
      <w:bookmarkStart w:id="0" w:name="成文日期"/>
      <w:bookmarkEnd w:id="0"/>
      <w:r>
        <w:rPr>
          <w:rFonts w:hint="eastAsia" w:ascii="黑体" w:eastAsia="黑体"/>
          <w:sz w:val="32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8265160</wp:posOffset>
                </wp:positionV>
                <wp:extent cx="1943100" cy="891540"/>
                <wp:effectExtent l="0" t="0" r="0" b="3810"/>
                <wp:wrapNone/>
                <wp:docPr id="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</w:pPr>
                            <w:bookmarkStart w:id="1" w:name="二维条码"/>
                            <w:bookmarkEnd w:id="1"/>
                            <w: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58315" cy="463550"/>
                                  <wp:effectExtent l="0" t="0" r="13335" b="12700"/>
                                  <wp:docPr id="2" name="图片 3" descr="20240717145056_70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3" descr="20240717145056_70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8315" cy="463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287.75pt;margin-top:650.8pt;height:70.2pt;width:153pt;mso-position-horizontal-relative:margin;mso-position-vertical-relative:margin;mso-wrap-style:none;z-index:251658240;mso-width-relative:page;mso-height-relative:page;" fillcolor="#FFFFFF" filled="t" stroked="f" coordsize="21600,21600" o:gfxdata="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Jhvw/7aAAAADQEAAA8AAAAAAAAAAQAgAAAAIgAAAGRycy9kb3ducmV2Lnht&#10;bFBLAQIUABQAAAAIAIdO4kCHI5aMvgEAAHMDAAAOAAAAAAAAAAEAIAAAACkBAABkcnMvZTJvRG9j&#10;LnhtbFBLBQYAAAAABgAGAFkBAABZ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</w:pPr>
                      <w:bookmarkStart w:id="1" w:name="二维条码"/>
                      <w:bookmarkEnd w:id="1"/>
                      <w: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  <w:drawing>
                          <wp:inline distT="0" distB="0" distL="114300" distR="114300">
                            <wp:extent cx="1758315" cy="463550"/>
                            <wp:effectExtent l="0" t="0" r="13335" b="12700"/>
                            <wp:docPr id="2" name="图片 3" descr="20240717145056_70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3" descr="20240717145056_70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8315" cy="463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仿宋">
    <w:altName w:val="方正仿宋_GBK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page" w:x="9452" w:y="-23"/>
      <w:rPr>
        <w:rStyle w:val="12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2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page" w:x="1892" w:y="-23"/>
      <w:rPr>
        <w:rStyle w:val="12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97FFF25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F96"/>
    <w:rsid w:val="00082970"/>
    <w:rsid w:val="0008397E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106F2"/>
    <w:rsid w:val="00110B09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2EA1"/>
    <w:rsid w:val="00124296"/>
    <w:rsid w:val="001243C4"/>
    <w:rsid w:val="0012798F"/>
    <w:rsid w:val="00127D04"/>
    <w:rsid w:val="001303D3"/>
    <w:rsid w:val="001316F8"/>
    <w:rsid w:val="00132688"/>
    <w:rsid w:val="00132E64"/>
    <w:rsid w:val="001332BC"/>
    <w:rsid w:val="001340AD"/>
    <w:rsid w:val="0013461A"/>
    <w:rsid w:val="00137385"/>
    <w:rsid w:val="00140625"/>
    <w:rsid w:val="00142107"/>
    <w:rsid w:val="00145C0B"/>
    <w:rsid w:val="00145D2E"/>
    <w:rsid w:val="00146D53"/>
    <w:rsid w:val="00147907"/>
    <w:rsid w:val="00151C4B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2EC2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CA4"/>
    <w:rsid w:val="00237D8D"/>
    <w:rsid w:val="00243573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3BB4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4F4F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F22"/>
    <w:rsid w:val="002E3CC3"/>
    <w:rsid w:val="002F5BA9"/>
    <w:rsid w:val="00301AC3"/>
    <w:rsid w:val="00302690"/>
    <w:rsid w:val="00302982"/>
    <w:rsid w:val="00303418"/>
    <w:rsid w:val="00316104"/>
    <w:rsid w:val="00317237"/>
    <w:rsid w:val="00321960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E0C"/>
    <w:rsid w:val="00344DA3"/>
    <w:rsid w:val="00350F9A"/>
    <w:rsid w:val="00351987"/>
    <w:rsid w:val="00351F4C"/>
    <w:rsid w:val="00352A64"/>
    <w:rsid w:val="0035334E"/>
    <w:rsid w:val="003557E4"/>
    <w:rsid w:val="00361A29"/>
    <w:rsid w:val="0036715B"/>
    <w:rsid w:val="00367E4A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A0"/>
    <w:rsid w:val="003A326C"/>
    <w:rsid w:val="003A3696"/>
    <w:rsid w:val="003A42FA"/>
    <w:rsid w:val="003A5841"/>
    <w:rsid w:val="003A6755"/>
    <w:rsid w:val="003B1AA3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0B67"/>
    <w:rsid w:val="003F1F24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5492"/>
    <w:rsid w:val="004178C8"/>
    <w:rsid w:val="00423C35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2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028D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18EC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2F58"/>
    <w:rsid w:val="005847C1"/>
    <w:rsid w:val="005903E6"/>
    <w:rsid w:val="005906A6"/>
    <w:rsid w:val="00590E74"/>
    <w:rsid w:val="00593B63"/>
    <w:rsid w:val="005A1F8D"/>
    <w:rsid w:val="005A6087"/>
    <w:rsid w:val="005A67BB"/>
    <w:rsid w:val="005A740E"/>
    <w:rsid w:val="005B0120"/>
    <w:rsid w:val="005B0BCC"/>
    <w:rsid w:val="005B2090"/>
    <w:rsid w:val="005B2A3B"/>
    <w:rsid w:val="005B2A9E"/>
    <w:rsid w:val="005B2AFE"/>
    <w:rsid w:val="005B39F8"/>
    <w:rsid w:val="005B3F4F"/>
    <w:rsid w:val="005C2B4E"/>
    <w:rsid w:val="005C5E3B"/>
    <w:rsid w:val="005C663F"/>
    <w:rsid w:val="005C79E2"/>
    <w:rsid w:val="005D07B3"/>
    <w:rsid w:val="005D1611"/>
    <w:rsid w:val="005E0DCD"/>
    <w:rsid w:val="005E5234"/>
    <w:rsid w:val="005E7F3F"/>
    <w:rsid w:val="005F38E6"/>
    <w:rsid w:val="005F6CAA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2581"/>
    <w:rsid w:val="0063404D"/>
    <w:rsid w:val="00637C57"/>
    <w:rsid w:val="00640710"/>
    <w:rsid w:val="00642967"/>
    <w:rsid w:val="00643C82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B57"/>
    <w:rsid w:val="006A4BE5"/>
    <w:rsid w:val="006A55AD"/>
    <w:rsid w:val="006A65EF"/>
    <w:rsid w:val="006C492D"/>
    <w:rsid w:val="006C6369"/>
    <w:rsid w:val="006D2826"/>
    <w:rsid w:val="006D44DF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AF1"/>
    <w:rsid w:val="006F6C03"/>
    <w:rsid w:val="006F793B"/>
    <w:rsid w:val="006F7A1E"/>
    <w:rsid w:val="007014BE"/>
    <w:rsid w:val="00704458"/>
    <w:rsid w:val="0070677A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6F0"/>
    <w:rsid w:val="00760780"/>
    <w:rsid w:val="00763624"/>
    <w:rsid w:val="0076441E"/>
    <w:rsid w:val="0076657F"/>
    <w:rsid w:val="00774B22"/>
    <w:rsid w:val="00777A09"/>
    <w:rsid w:val="007837F3"/>
    <w:rsid w:val="007904A7"/>
    <w:rsid w:val="00794C4E"/>
    <w:rsid w:val="007963A2"/>
    <w:rsid w:val="007A6F05"/>
    <w:rsid w:val="007B097B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158B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25A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066F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4292"/>
    <w:rsid w:val="00910626"/>
    <w:rsid w:val="00910AC9"/>
    <w:rsid w:val="0091236B"/>
    <w:rsid w:val="009135EF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66E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323D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678"/>
    <w:rsid w:val="00A44782"/>
    <w:rsid w:val="00A51056"/>
    <w:rsid w:val="00A52ADA"/>
    <w:rsid w:val="00A54A96"/>
    <w:rsid w:val="00A54C2D"/>
    <w:rsid w:val="00A55F01"/>
    <w:rsid w:val="00A5779D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69B9"/>
    <w:rsid w:val="00A871E1"/>
    <w:rsid w:val="00A872AA"/>
    <w:rsid w:val="00A87303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01E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32D7"/>
    <w:rsid w:val="00B3342A"/>
    <w:rsid w:val="00B40DCF"/>
    <w:rsid w:val="00B41574"/>
    <w:rsid w:val="00B43C7B"/>
    <w:rsid w:val="00B4489A"/>
    <w:rsid w:val="00B4656E"/>
    <w:rsid w:val="00B47AB4"/>
    <w:rsid w:val="00B509ED"/>
    <w:rsid w:val="00B5388B"/>
    <w:rsid w:val="00B54162"/>
    <w:rsid w:val="00B542D3"/>
    <w:rsid w:val="00B560B0"/>
    <w:rsid w:val="00B56A1E"/>
    <w:rsid w:val="00B57284"/>
    <w:rsid w:val="00B6035B"/>
    <w:rsid w:val="00B64E58"/>
    <w:rsid w:val="00B666ED"/>
    <w:rsid w:val="00B70DED"/>
    <w:rsid w:val="00B7317D"/>
    <w:rsid w:val="00B73533"/>
    <w:rsid w:val="00B73E35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6CB8"/>
    <w:rsid w:val="00BE03FB"/>
    <w:rsid w:val="00BE1A66"/>
    <w:rsid w:val="00BE25B8"/>
    <w:rsid w:val="00BE472B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4A34"/>
    <w:rsid w:val="00C275DE"/>
    <w:rsid w:val="00C344E7"/>
    <w:rsid w:val="00C34C2B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67DA4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530AF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6622"/>
    <w:rsid w:val="00D9708A"/>
    <w:rsid w:val="00D97AB1"/>
    <w:rsid w:val="00DA1925"/>
    <w:rsid w:val="00DA35CA"/>
    <w:rsid w:val="00DA70FF"/>
    <w:rsid w:val="00DB0CCF"/>
    <w:rsid w:val="00DB3818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761C"/>
    <w:rsid w:val="00E0152C"/>
    <w:rsid w:val="00E05300"/>
    <w:rsid w:val="00E06B2D"/>
    <w:rsid w:val="00E06E06"/>
    <w:rsid w:val="00E108C6"/>
    <w:rsid w:val="00E11FB2"/>
    <w:rsid w:val="00E12664"/>
    <w:rsid w:val="00E1274D"/>
    <w:rsid w:val="00E13203"/>
    <w:rsid w:val="00E135BE"/>
    <w:rsid w:val="00E13CA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2506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41F7"/>
    <w:rsid w:val="00E95E66"/>
    <w:rsid w:val="00E966C3"/>
    <w:rsid w:val="00E97D6F"/>
    <w:rsid w:val="00E97EB0"/>
    <w:rsid w:val="00EA42FC"/>
    <w:rsid w:val="00EA5D2D"/>
    <w:rsid w:val="00EB67DA"/>
    <w:rsid w:val="00EC29B6"/>
    <w:rsid w:val="00EC6399"/>
    <w:rsid w:val="00EC7B6C"/>
    <w:rsid w:val="00ED00C1"/>
    <w:rsid w:val="00ED059D"/>
    <w:rsid w:val="00ED11DD"/>
    <w:rsid w:val="00ED3579"/>
    <w:rsid w:val="00ED36C0"/>
    <w:rsid w:val="00ED6EE5"/>
    <w:rsid w:val="00ED7EF1"/>
    <w:rsid w:val="00EE610D"/>
    <w:rsid w:val="00EE6A58"/>
    <w:rsid w:val="00EF59D3"/>
    <w:rsid w:val="00EF7BA0"/>
    <w:rsid w:val="00F00288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79AA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5AD3"/>
    <w:rsid w:val="00F70531"/>
    <w:rsid w:val="00F71128"/>
    <w:rsid w:val="00F71E53"/>
    <w:rsid w:val="00F72EFC"/>
    <w:rsid w:val="00F768AB"/>
    <w:rsid w:val="00F76A08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1981"/>
    <w:rsid w:val="00FF2340"/>
    <w:rsid w:val="00FF60C7"/>
    <w:rsid w:val="00FF7392"/>
    <w:rsid w:val="011B684E"/>
    <w:rsid w:val="023B43DC"/>
    <w:rsid w:val="074D26E8"/>
    <w:rsid w:val="0EEFC964"/>
    <w:rsid w:val="10AA3895"/>
    <w:rsid w:val="110F26B1"/>
    <w:rsid w:val="13404ED0"/>
    <w:rsid w:val="1A7D41CF"/>
    <w:rsid w:val="1E9869B8"/>
    <w:rsid w:val="1FD3237E"/>
    <w:rsid w:val="1FF56634"/>
    <w:rsid w:val="21CE0EBF"/>
    <w:rsid w:val="24485B15"/>
    <w:rsid w:val="29477CCD"/>
    <w:rsid w:val="2EDDE366"/>
    <w:rsid w:val="3306784F"/>
    <w:rsid w:val="368110D5"/>
    <w:rsid w:val="377BDB71"/>
    <w:rsid w:val="3E7729B1"/>
    <w:rsid w:val="3EF59D21"/>
    <w:rsid w:val="456E4695"/>
    <w:rsid w:val="49CF11D9"/>
    <w:rsid w:val="4A456A7E"/>
    <w:rsid w:val="4A774A74"/>
    <w:rsid w:val="4BB12688"/>
    <w:rsid w:val="4E3D2F34"/>
    <w:rsid w:val="51650C56"/>
    <w:rsid w:val="54C174F9"/>
    <w:rsid w:val="55BD43EB"/>
    <w:rsid w:val="5BAE3879"/>
    <w:rsid w:val="5F5307D4"/>
    <w:rsid w:val="5FFD2A58"/>
    <w:rsid w:val="64B86B45"/>
    <w:rsid w:val="67BE8654"/>
    <w:rsid w:val="6B3E5291"/>
    <w:rsid w:val="6DFF67F6"/>
    <w:rsid w:val="6EDE19A8"/>
    <w:rsid w:val="6F2C465B"/>
    <w:rsid w:val="6FFF5E19"/>
    <w:rsid w:val="75BE8090"/>
    <w:rsid w:val="75CB058D"/>
    <w:rsid w:val="77F93A3B"/>
    <w:rsid w:val="7CEA5907"/>
    <w:rsid w:val="7D164783"/>
    <w:rsid w:val="7D6A6737"/>
    <w:rsid w:val="7E960D71"/>
    <w:rsid w:val="7EEFD28B"/>
    <w:rsid w:val="7EFDE1A3"/>
    <w:rsid w:val="7F0F94F9"/>
    <w:rsid w:val="7FBDC7A3"/>
    <w:rsid w:val="7FCB2A3F"/>
    <w:rsid w:val="7FEDC13E"/>
    <w:rsid w:val="7FFFAD83"/>
    <w:rsid w:val="93FDB656"/>
    <w:rsid w:val="9CBE017E"/>
    <w:rsid w:val="9FB2F967"/>
    <w:rsid w:val="AE4F882D"/>
    <w:rsid w:val="B5EBCE20"/>
    <w:rsid w:val="B5FFE6B8"/>
    <w:rsid w:val="B6F7CABA"/>
    <w:rsid w:val="B7E72F08"/>
    <w:rsid w:val="B97FFF25"/>
    <w:rsid w:val="BBD711AF"/>
    <w:rsid w:val="BF8F4437"/>
    <w:rsid w:val="CBBF3DCD"/>
    <w:rsid w:val="D7F91BE5"/>
    <w:rsid w:val="DD4F2C00"/>
    <w:rsid w:val="DF5ADE72"/>
    <w:rsid w:val="EEB55559"/>
    <w:rsid w:val="EEFEC8E5"/>
    <w:rsid w:val="EFF71952"/>
    <w:rsid w:val="F73F97CE"/>
    <w:rsid w:val="F7F5AF14"/>
    <w:rsid w:val="F95773FB"/>
    <w:rsid w:val="FD7BF1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uppressAutoHyphens/>
      <w:bidi w:val="0"/>
      <w:spacing w:before="0" w:after="140" w:line="276" w:lineRule="auto"/>
    </w:pPr>
    <w:rPr>
      <w:rFonts w:ascii="Calibri" w:hAnsi="Calibri" w:eastAsia="宋体" w:cs="Times New Roman"/>
      <w:color w:val="auto"/>
      <w:szCs w:val="24"/>
      <w:lang w:bidi="ar-SA"/>
    </w:rPr>
  </w:style>
  <w:style w:type="paragraph" w:styleId="3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4">
    <w:name w:val="Document Map"/>
    <w:basedOn w:val="1"/>
    <w:semiHidden/>
    <w:uiPriority w:val="0"/>
    <w:pPr>
      <w:shd w:val="clear" w:color="auto" w:fill="000080"/>
    </w:pPr>
  </w:style>
  <w:style w:type="paragraph" w:styleId="5">
    <w:name w:val="Date"/>
    <w:basedOn w:val="1"/>
    <w:next w:val="1"/>
    <w:link w:val="16"/>
    <w:uiPriority w:val="0"/>
    <w:pPr>
      <w:ind w:left="100" w:leftChars="2500"/>
    </w:pPr>
    <w:rPr>
      <w:rFonts w:ascii="仿宋_GB2312" w:eastAsia="仿宋_GB2312"/>
      <w:sz w:val="32"/>
    </w:r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page number"/>
    <w:basedOn w:val="11"/>
    <w:uiPriority w:val="0"/>
  </w:style>
  <w:style w:type="paragraph" w:customStyle="1" w:styleId="13">
    <w:name w:val="正文文本1"/>
    <w:qFormat/>
    <w:uiPriority w:val="0"/>
    <w:pPr>
      <w:widowControl w:val="0"/>
      <w:spacing w:line="600" w:lineRule="exact"/>
      <w:ind w:firstLine="883" w:firstLineChars="20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paragraph" w:customStyle="1" w:styleId="14">
    <w:name w:val="标题 11"/>
    <w:qFormat/>
    <w:uiPriority w:val="0"/>
    <w:pPr>
      <w:keepNext/>
      <w:keepLines/>
      <w:widowControl w:val="0"/>
      <w:spacing w:line="700" w:lineRule="exact"/>
      <w:ind w:firstLine="0" w:firstLineChars="0"/>
      <w:jc w:val="center"/>
      <w:outlineLvl w:val="0"/>
    </w:pPr>
    <w:rPr>
      <w:rFonts w:ascii="仿宋_GB2312" w:hAnsi="仿宋_GB2312" w:eastAsia="方正小标宋简体" w:cs="Times New Roman"/>
      <w:kern w:val="44"/>
      <w:sz w:val="44"/>
      <w:szCs w:val="22"/>
      <w:lang w:val="en-US" w:eastAsia="zh-CN" w:bidi="ar-SA"/>
    </w:rPr>
  </w:style>
  <w:style w:type="paragraph" w:customStyle="1" w:styleId="15">
    <w:name w:val="标题 31"/>
    <w:qFormat/>
    <w:uiPriority w:val="0"/>
    <w:pPr>
      <w:keepNext/>
      <w:keepLines/>
      <w:widowControl w:val="0"/>
      <w:spacing w:line="600" w:lineRule="exact"/>
      <w:ind w:firstLine="640" w:firstLineChars="200"/>
      <w:jc w:val="both"/>
      <w:outlineLvl w:val="2"/>
    </w:pPr>
    <w:rPr>
      <w:rFonts w:ascii="仿宋_GB2312" w:hAnsi="仿宋_GB2312" w:eastAsia="楷体" w:cs="Times New Roman"/>
      <w:kern w:val="2"/>
      <w:sz w:val="32"/>
      <w:szCs w:val="22"/>
      <w:lang w:val="en-US" w:eastAsia="zh-CN" w:bidi="ar-SA"/>
    </w:rPr>
  </w:style>
  <w:style w:type="character" w:customStyle="1" w:styleId="16">
    <w:name w:val=" Char Char2"/>
    <w:basedOn w:val="11"/>
    <w:link w:val="5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17">
    <w:name w:val=" Char Char"/>
    <w:basedOn w:val="11"/>
    <w:link w:val="7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8">
    <w:name w:val=" Char Char1"/>
    <w:basedOn w:val="11"/>
    <w:link w:val="8"/>
    <w:semiHidden/>
    <w:uiPriority w:val="99"/>
    <w:rPr>
      <w:rFonts w:ascii="Calibri" w:hAnsi="Calibri" w:eastAsia="宋体" w:cs="Mongolian Bait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2</Pages>
  <Words>15</Words>
  <Characters>87</Characters>
  <Lines>1</Lines>
  <Paragraphs>1</Paragraphs>
  <TotalTime>26</TotalTime>
  <ScaleCrop>false</ScaleCrop>
  <LinksUpToDate>false</LinksUpToDate>
  <CharactersWithSpaces>101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2012-09-19T12:59:00Z</dcterms:created>
  <dc:creator>阿拉善盟行政公署:打印</dc:creator>
  <cp:lastModifiedBy>韩君:处室负责人审核</cp:lastModifiedBy>
  <cp:lastPrinted>2024-07-17T14:59:55Z</cp:lastPrinted>
  <dcterms:modified xsi:type="dcterms:W3CDTF">2024-07-22T02:32:53Z</dcterms:modified>
  <dc:title>_x0001_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