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 w:line="580" w:lineRule="exact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</w:t>
      </w:r>
      <w:r>
        <w:rPr>
          <w:rFonts w:hint="eastAsia" w:ascii="黑体" w:hAnsi="黑体" w:eastAsia="黑体"/>
          <w:sz w:val="32"/>
          <w:szCs w:val="32"/>
        </w:rPr>
        <w:t>件</w:t>
      </w:r>
    </w:p>
    <w:p>
      <w:pPr>
        <w:pStyle w:val="2"/>
        <w:spacing w:after="0" w:line="580" w:lineRule="exact"/>
        <w:rPr>
          <w:rFonts w:hint="eastAsia" w:ascii="黑体" w:hAnsi="黑体" w:eastAsia="黑体"/>
          <w:sz w:val="36"/>
          <w:szCs w:val="36"/>
        </w:rPr>
      </w:pPr>
    </w:p>
    <w:p>
      <w:pPr>
        <w:spacing w:line="580" w:lineRule="exact"/>
        <w:jc w:val="center"/>
        <w:textAlignment w:val="center"/>
        <w:rPr>
          <w:rFonts w:hint="eastAsia" w:ascii="方正小标宋简体" w:eastAsia="方正小标宋简体"/>
          <w:color w:val="000000"/>
          <w:kern w:val="0"/>
          <w:sz w:val="44"/>
          <w:szCs w:val="44"/>
          <w:lang w:bidi="ar"/>
        </w:rPr>
      </w:pPr>
      <w:bookmarkStart w:id="0" w:name="_GoBack"/>
      <w:r>
        <w:rPr>
          <w:rFonts w:hint="eastAsia" w:ascii="方正小标宋简体" w:eastAsia="方正小标宋简体"/>
          <w:color w:val="000000"/>
          <w:kern w:val="0"/>
          <w:sz w:val="44"/>
          <w:szCs w:val="44"/>
          <w:lang w:bidi="ar"/>
        </w:rPr>
        <w:t>内蒙古自治区优化营商环境任务分工表</w:t>
      </w:r>
      <w:bookmarkEnd w:id="0"/>
    </w:p>
    <w:p>
      <w:pPr>
        <w:spacing w:line="580" w:lineRule="exact"/>
      </w:pPr>
    </w:p>
    <w:tbl>
      <w:tblPr>
        <w:tblStyle w:val="4"/>
        <w:tblW w:w="9267" w:type="dxa"/>
        <w:jc w:val="center"/>
        <w:tblInd w:w="43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0"/>
        <w:gridCol w:w="2579"/>
        <w:gridCol w:w="2313"/>
        <w:gridCol w:w="368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8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  <w:lang w:bidi="ar"/>
              </w:rPr>
              <w:t>任 务 措 施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  <w:lang w:bidi="ar"/>
              </w:rPr>
              <w:t>牵 头 单 位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  <w:lang w:bidi="ar"/>
              </w:rPr>
              <w:t>配 合 单 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黑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方便企业开办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自治区工商局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自治区公安厅、税务局及有关部门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1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黑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简化办理建筑许可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自治区住房城乡建设厅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自治区发展改革委、公安厅、国土资源厅、环保厅、安监局、人防办及有关部门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黑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方便企业办理水电气暖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自治区住房城乡建设厅、内蒙古电力（集团）有限责任公司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自治区各有关部门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3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黑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方便企业办理不动产登记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eastAsia" w:ascii="仿宋_GB2312" w:eastAsia="仿宋_GB2312"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kern w:val="0"/>
                <w:sz w:val="28"/>
                <w:szCs w:val="28"/>
                <w:lang w:bidi="ar"/>
              </w:rPr>
              <w:t>自治区国土资源厅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自治区住房城乡建设厅、税务局及有关部门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2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黑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降低企业获得信贷难度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自治区金融办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内蒙古银监局、中国人民银行呼和浩特中心支行及有关部门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黑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优化企业纳税服务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内蒙古税务局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自治区各有关部门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黑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提升企业跨境贸易和投资便利化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自治区商务厅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自治区发展改革委、财政厅、税务局、呼和浩特海关、满洲里海关及有关部门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3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黑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降低企业运行成本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eastAsia" w:ascii="仿宋_GB2312" w:eastAsia="仿宋_GB2312"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kern w:val="0"/>
                <w:sz w:val="28"/>
                <w:szCs w:val="28"/>
                <w:lang w:bidi="ar"/>
              </w:rPr>
              <w:t>自治区发展改革委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自治区金融办、经济和信息化委、财政厅、人力资源社会保障厅、工商局、税务局及有关部门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EF4136"/>
    <w:rsid w:val="29EF413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GT_DYF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2018-09-05T03:19:00Z</dcterms:created>
  <dc:creator>BGT_DYF</dc:creator>
  <cp:lastModifiedBy>BGT_DYF</cp:lastModifiedBy>
  <dcterms:modified xsi:type="dcterms:W3CDTF">2018-09-05T03:20:45Z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