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80" w:lineRule="exact"/>
        <w:ind w:firstLine="160" w:firstLineChars="50"/>
        <w:jc w:val="left"/>
        <w:textAlignment w:val="auto"/>
        <w:rPr>
          <w:rFonts w:hint="eastAsia" w:ascii="仿宋_GB2312" w:hAnsi="华文仿宋" w:eastAsia="仿宋_GB2312"/>
          <w:sz w:val="32"/>
        </w:rPr>
      </w:pPr>
    </w:p>
    <w:p>
      <w:pPr>
        <w:keepNext w:val="0"/>
        <w:keepLines w:val="0"/>
        <w:pageBreakBefore w:val="0"/>
        <w:widowControl/>
        <w:kinsoku/>
        <w:wordWrap/>
        <w:overflowPunct/>
        <w:topLinePunct w:val="0"/>
        <w:autoSpaceDE/>
        <w:autoSpaceDN/>
        <w:bidi w:val="0"/>
        <w:adjustRightInd/>
        <w:snapToGrid/>
        <w:spacing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内蒙古自治区人民政府办公厅关于印发</w:t>
      </w:r>
    </w:p>
    <w:p>
      <w:pPr>
        <w:keepNext w:val="0"/>
        <w:keepLines w:val="0"/>
        <w:pageBreakBefore w:val="0"/>
        <w:widowControl/>
        <w:kinsoku/>
        <w:wordWrap/>
        <w:overflowPunct/>
        <w:topLinePunct w:val="0"/>
        <w:autoSpaceDE/>
        <w:autoSpaceDN/>
        <w:bidi w:val="0"/>
        <w:adjustRightInd/>
        <w:snapToGrid/>
        <w:spacing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《内蒙古自治区主席质量奖管理办法》的通知</w:t>
      </w:r>
    </w:p>
    <w:p>
      <w:pPr>
        <w:pStyle w:val="2"/>
        <w:jc w:val="center"/>
        <w:rPr>
          <w:rFonts w:hint="eastAsia" w:ascii="方正小标宋_GBK" w:hAnsi="方正小标宋_GBK" w:eastAsia="方正小标宋_GBK" w:cs="方正小标宋_GBK"/>
          <w:sz w:val="44"/>
          <w:szCs w:val="44"/>
        </w:rPr>
      </w:pPr>
      <w:r>
        <w:rPr>
          <w:rFonts w:hint="eastAsia" w:ascii="仿宋_GB2312" w:hAnsi="华文仿宋" w:eastAsia="仿宋_GB2312"/>
          <w:sz w:val="32"/>
          <w:lang w:eastAsia="zh-CN"/>
        </w:rPr>
        <w:t>内政办发〔2025〕28号</w:t>
      </w:r>
    </w:p>
    <w:p>
      <w:pPr>
        <w:pStyle w:val="2"/>
        <w:keepNext w:val="0"/>
        <w:keepLines w:val="0"/>
        <w:pageBreakBefore w:val="0"/>
        <w:kinsoku/>
        <w:wordWrap/>
        <w:overflowPunct/>
        <w:topLinePunct w:val="0"/>
        <w:autoSpaceDE/>
        <w:autoSpaceDN/>
        <w:bidi w:val="0"/>
        <w:adjustRightInd/>
        <w:snapToGrid/>
        <w:spacing w:before="0" w:beforeAutospacing="0" w:afterAutospacing="0" w:line="540" w:lineRule="exact"/>
        <w:ind w:left="0"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afterAutospacing="0" w:line="500" w:lineRule="exact"/>
        <w:textAlignment w:val="auto"/>
        <w:rPr>
          <w:rFonts w:hint="eastAsia" w:ascii="楷体_GB2312" w:hAnsi="楷体_GB2312" w:eastAsia="楷体_GB2312" w:cs="楷体_GB2312"/>
          <w:sz w:val="32"/>
          <w:szCs w:val="32"/>
        </w:rPr>
      </w:pPr>
      <w:bookmarkStart w:id="1" w:name="_GoBack"/>
      <w:bookmarkStart w:id="0" w:name="OLE_LINK1"/>
      <w:r>
        <w:rPr>
          <w:rFonts w:hint="eastAsia" w:ascii="楷体_GB2312" w:hAnsi="楷体_GB2312" w:eastAsia="楷体_GB2312" w:cs="楷体_GB2312"/>
          <w:sz w:val="32"/>
          <w:szCs w:val="32"/>
        </w:rPr>
        <w:t>各盟行政公署、市人民政府，自治区各委、办、厅、局，各大企业、事业单位：</w:t>
      </w:r>
    </w:p>
    <w:p>
      <w:pPr>
        <w:keepNext w:val="0"/>
        <w:keepLines w:val="0"/>
        <w:pageBreakBefore w:val="0"/>
        <w:widowControl w:val="0"/>
        <w:kinsoku/>
        <w:wordWrap/>
        <w:overflowPunct/>
        <w:topLinePunct w:val="0"/>
        <w:autoSpaceDE/>
        <w:autoSpaceDN/>
        <w:bidi w:val="0"/>
        <w:adjustRightInd/>
        <w:snapToGrid/>
        <w:spacing w:afterAutospacing="0"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经自治区人民政府同意，现将《内蒙古自治区主席质量奖管理办法》印发给你们，请结合实际，认真贯彻落实。</w:t>
      </w:r>
    </w:p>
    <w:p>
      <w:pPr>
        <w:pStyle w:val="2"/>
        <w:keepNext w:val="0"/>
        <w:keepLines w:val="0"/>
        <w:pageBreakBefore w:val="0"/>
        <w:kinsoku/>
        <w:overflowPunct/>
        <w:topLinePunct w:val="0"/>
        <w:autoSpaceDE/>
        <w:autoSpaceDN/>
        <w:bidi w:val="0"/>
        <w:spacing w:before="0" w:beforeAutospacing="0" w:afterAutospacing="0" w:line="580" w:lineRule="exact"/>
        <w:ind w:left="0" w:leftChars="0" w:firstLine="640" w:firstLineChars="200"/>
        <w:textAlignment w:val="auto"/>
        <w:rPr>
          <w:rFonts w:hint="eastAsia" w:ascii="楷体_GB2312" w:hAnsi="楷体_GB2312" w:eastAsia="楷体_GB2312" w:cs="楷体_GB2312"/>
          <w:sz w:val="32"/>
          <w:szCs w:val="32"/>
        </w:rPr>
      </w:pPr>
    </w:p>
    <w:p>
      <w:pPr>
        <w:pStyle w:val="2"/>
        <w:keepNext w:val="0"/>
        <w:keepLines w:val="0"/>
        <w:pageBreakBefore w:val="0"/>
        <w:kinsoku/>
        <w:overflowPunct/>
        <w:topLinePunct w:val="0"/>
        <w:autoSpaceDE/>
        <w:autoSpaceDN/>
        <w:bidi w:val="0"/>
        <w:spacing w:before="0" w:beforeAutospacing="0" w:afterAutospacing="0" w:line="580" w:lineRule="exact"/>
        <w:ind w:left="0" w:leftChars="0" w:firstLine="640" w:firstLineChars="200"/>
        <w:textAlignment w:val="auto"/>
        <w:rPr>
          <w:rFonts w:hint="eastAsia" w:ascii="楷体_GB2312" w:hAnsi="楷体_GB2312" w:eastAsia="楷体_GB2312" w:cs="楷体_GB2312"/>
          <w:sz w:val="32"/>
          <w:szCs w:val="32"/>
        </w:rPr>
      </w:pPr>
    </w:p>
    <w:p>
      <w:pPr>
        <w:pStyle w:val="2"/>
        <w:keepNext w:val="0"/>
        <w:keepLines w:val="0"/>
        <w:pageBreakBefore w:val="0"/>
        <w:kinsoku/>
        <w:overflowPunct/>
        <w:topLinePunct w:val="0"/>
        <w:autoSpaceDE/>
        <w:autoSpaceDN/>
        <w:bidi w:val="0"/>
        <w:spacing w:before="0" w:beforeAutospacing="0" w:afterAutospacing="0" w:line="580" w:lineRule="exact"/>
        <w:ind w:left="0" w:leftChars="0"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afterAutospacing="0" w:line="500" w:lineRule="exact"/>
        <w:ind w:firstLine="3200" w:firstLineChars="10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2025年7月</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日</w:t>
      </w: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500" w:lineRule="exact"/>
        <w:ind w:left="0" w:leftChars="0" w:firstLine="499" w:firstLineChars="156"/>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（此件公开发布）</w:t>
      </w: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500" w:lineRule="exact"/>
        <w:ind w:left="0" w:leftChars="0" w:firstLine="499" w:firstLineChars="156"/>
        <w:textAlignment w:val="auto"/>
        <w:rPr>
          <w:rFonts w:hint="eastAsia" w:ascii="楷体_GB2312" w:hAnsi="楷体_GB2312" w:eastAsia="楷体_GB2312" w:cs="楷体_GB2312"/>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500" w:lineRule="exact"/>
        <w:ind w:left="0" w:leftChars="0" w:firstLine="499" w:firstLineChars="156"/>
        <w:textAlignment w:val="auto"/>
        <w:rPr>
          <w:rFonts w:hint="eastAsia" w:ascii="楷体_GB2312" w:hAnsi="楷体_GB2312" w:eastAsia="楷体_GB2312" w:cs="楷体_GB2312"/>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500" w:lineRule="exact"/>
        <w:ind w:left="0" w:leftChars="0" w:firstLine="499" w:firstLineChars="156"/>
        <w:textAlignment w:val="auto"/>
        <w:rPr>
          <w:rFonts w:hint="eastAsia" w:ascii="楷体_GB2312" w:hAnsi="楷体_GB2312" w:eastAsia="楷体_GB2312" w:cs="楷体_GB2312"/>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500" w:lineRule="exact"/>
        <w:ind w:left="0" w:leftChars="0" w:firstLine="499" w:firstLineChars="156"/>
        <w:textAlignment w:val="auto"/>
        <w:rPr>
          <w:rFonts w:hint="eastAsia" w:ascii="楷体_GB2312" w:hAnsi="楷体_GB2312" w:eastAsia="楷体_GB2312" w:cs="楷体_GB2312"/>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500" w:lineRule="exact"/>
        <w:ind w:left="0" w:leftChars="0" w:firstLine="499" w:firstLineChars="156"/>
        <w:textAlignment w:val="auto"/>
        <w:rPr>
          <w:rFonts w:hint="eastAsia" w:ascii="楷体_GB2312" w:hAnsi="楷体_GB2312" w:eastAsia="楷体_GB2312" w:cs="楷体_GB2312"/>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500" w:lineRule="exact"/>
        <w:ind w:left="0" w:leftChars="0" w:firstLine="499" w:firstLineChars="156"/>
        <w:textAlignment w:val="auto"/>
        <w:rPr>
          <w:rFonts w:hint="eastAsia" w:ascii="楷体_GB2312" w:hAnsi="楷体_GB2312" w:eastAsia="楷体_GB2312" w:cs="楷体_GB2312"/>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500" w:lineRule="exact"/>
        <w:ind w:left="0" w:leftChars="0" w:firstLine="499" w:firstLineChars="156"/>
        <w:textAlignment w:val="auto"/>
        <w:rPr>
          <w:rFonts w:hint="eastAsia" w:ascii="楷体_GB2312" w:hAnsi="楷体_GB2312" w:eastAsia="楷体_GB2312" w:cs="楷体_GB2312"/>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500" w:lineRule="exact"/>
        <w:ind w:left="0" w:leftChars="0" w:firstLine="499" w:firstLineChars="156"/>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autoSpaceDE/>
        <w:autoSpaceDN/>
        <w:bidi w:val="0"/>
        <w:adjustRightInd/>
        <w:snapToGrid/>
        <w:spacing w:afterAutospacing="0"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autoSpaceDE/>
        <w:autoSpaceDN/>
        <w:bidi w:val="0"/>
        <w:adjustRightInd/>
        <w:snapToGrid/>
        <w:spacing w:afterAutospacing="0"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内蒙古自治区主席质量奖管理办法</w:t>
      </w:r>
    </w:p>
    <w:p>
      <w:pPr>
        <w:pStyle w:val="2"/>
        <w:keepNext w:val="0"/>
        <w:keepLines w:val="0"/>
        <w:pageBreakBefore w:val="0"/>
        <w:widowControl w:val="0"/>
        <w:kinsoku/>
        <w:wordWrap/>
        <w:overflowPunct/>
        <w:topLinePunct w:val="0"/>
        <w:autoSpaceDE/>
        <w:autoSpaceDN/>
        <w:bidi w:val="0"/>
        <w:adjustRightInd/>
        <w:snapToGrid/>
        <w:spacing w:before="0" w:beforeAutospacing="0" w:line="580" w:lineRule="exact"/>
        <w:textAlignment w:val="auto"/>
        <w:rPr>
          <w:rFonts w:hint="eastAsia"/>
        </w:rPr>
      </w:pPr>
    </w:p>
    <w:p>
      <w:pPr>
        <w:keepNext w:val="0"/>
        <w:keepLines w:val="0"/>
        <w:pageBreakBefore w:val="0"/>
        <w:widowControl w:val="0"/>
        <w:numPr>
          <w:ilvl w:val="0"/>
          <w:numId w:val="1"/>
        </w:numPr>
        <w:kinsoku/>
        <w:wordWrap/>
        <w:overflowPunct/>
        <w:topLinePunct/>
        <w:autoSpaceDE/>
        <w:autoSpaceDN/>
        <w:bidi w:val="0"/>
        <w:adjustRightInd/>
        <w:snapToGrid/>
        <w:spacing w:before="313" w:beforeLines="100" w:after="313" w:afterLines="100" w:afterAutospacing="0"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为深入推进质量强区建设，引导和激励全区各行各业加强质量管理，追求卓越绩效，推动经济社会高质量发展，根据《中华人民共和国产品质量法》《国家功勋荣誉表彰条例》等有关规定，</w:t>
      </w:r>
      <w:r>
        <w:rPr>
          <w:rFonts w:hint="eastAsia" w:ascii="仿宋_GB2312" w:hAnsi="仿宋_GB2312" w:eastAsia="仿宋_GB2312" w:cs="仿宋_GB2312"/>
          <w:sz w:val="32"/>
          <w:szCs w:val="32"/>
          <w:lang w:eastAsia="zh-CN"/>
        </w:rPr>
        <w:t>紧紧围绕</w:t>
      </w:r>
      <w:r>
        <w:rPr>
          <w:rFonts w:hint="eastAsia" w:ascii="仿宋_GB2312" w:hAnsi="仿宋_GB2312" w:eastAsia="仿宋_GB2312" w:cs="仿宋_GB2312"/>
          <w:sz w:val="32"/>
          <w:szCs w:val="32"/>
        </w:rPr>
        <w:t>铸牢中华民族共同体意识工作主线，结合自治区实际，制定本办法。</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内蒙古自治区主席质量奖（以下简称主席质量奖）是自治区人民政府设立的质量管理领域的最高荣誉，授予在自治区内推行先进质量管理方法、质量提升成绩显著、经济效益和社会效益突出、具有显著示范带动作用的企事业单位。</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主席质量奖为省级评比表彰项目，每两年评选一</w:t>
      </w:r>
      <w:r>
        <w:rPr>
          <w:rFonts w:hint="eastAsia" w:ascii="仿宋_GB2312" w:hAnsi="仿宋_GB2312" w:eastAsia="仿宋_GB2312" w:cs="仿宋_GB2312"/>
          <w:spacing w:val="-6"/>
          <w:sz w:val="32"/>
          <w:szCs w:val="32"/>
        </w:rPr>
        <w:t>次，每届授奖总数不超过5个。获奖单位再次申报应当于三届以后。</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主席质量奖的申报、评审坚持“科学、公开、公平、公正”和“自下而上、严格标准、好中选优”的原则。</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主席质量奖的评审标准依据GB/T19580—2012《卓越绩效评价准则》和GB/Z19579—2012《卓越绩效评价准则实施指南》制定。评审标准可根据质量管理理论和实践的发展，适时进行修订。</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鼓励区内战略性新兴产业、现代农牧业和服务业、先进制造业等领域高新技术企业、独角兽企业、瞪羚企业、“专精特新”中小企业和优秀民营企业申报主席质量奖。</w:t>
      </w:r>
    </w:p>
    <w:p>
      <w:pPr>
        <w:keepNext w:val="0"/>
        <w:keepLines w:val="0"/>
        <w:pageBreakBefore w:val="0"/>
        <w:widowControl w:val="0"/>
        <w:kinsoku/>
        <w:wordWrap/>
        <w:overflowPunct/>
        <w:topLinePunct/>
        <w:autoSpaceDE/>
        <w:autoSpaceDN/>
        <w:bidi w:val="0"/>
        <w:adjustRightInd/>
        <w:snapToGrid/>
        <w:spacing w:before="313" w:beforeLines="100" w:after="313" w:afterLines="100" w:afterAutospacing="0"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组织管理</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自治区标准化和质量强区工作领导小组（以下简称领导小组）负责指导、推动主席质量奖评审工作的开展，审议评审标准，审议候选名单，研究、决定有关重大事项。</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领导小组办公室（设在自治区市场监管局）负责组织开展主席质量奖日常管理工作，包括组织制修订评审标准及相关配套文件；组织开展申报和评审；向领导小组报告评审结果，提出候选名单；组织宣传推广先进质量管理模式、方法；开展主席质量奖培训、培育工作；规范、监督主席质量奖荣誉和标志的使用。</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领导小组办公室在开展主席质量奖评审时，应当充分发挥技术机构及社会中介机构的作用。评审过程中，邀请高等院校、科研院所、企事业单位、行业协会等有关方面人员组成评审组。当届评审工作结束后，评审组自动撤销。</w:t>
      </w:r>
    </w:p>
    <w:p>
      <w:pPr>
        <w:keepNext w:val="0"/>
        <w:keepLines w:val="0"/>
        <w:pageBreakBefore w:val="0"/>
        <w:widowControl w:val="0"/>
        <w:kinsoku/>
        <w:wordWrap/>
        <w:overflowPunct/>
        <w:topLinePunct/>
        <w:autoSpaceDE/>
        <w:autoSpaceDN/>
        <w:bidi w:val="0"/>
        <w:adjustRightInd/>
        <w:snapToGrid/>
        <w:spacing w:before="313" w:beforeLines="100" w:after="313" w:afterLines="100" w:afterAutospacing="0"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培育孵化</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建立健全主席质量奖培育孵化机制，在全区各行各业中传播先进质量理念，培育优秀质量管理人才，推广先进质量管理方法。</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各盟行政公署、市人民政府，自治区行业主管部门和行业协会等分别负责本辖区、本行业、本系统内主席质量奖的培育孵化和指导工作。</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领导小组办公室可将有意向申报主席质量奖的单位纳入“主席质量奖培育库”（以下简称培育库），并在工作中对其予以指导帮扶。</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自治区内有意向申报主席质量奖的各类企事业单位可以通过自行申报、盟市推荐、部门推荐等多种方式，加入培育库，免费接受卓越绩效管理等培训。</w:t>
      </w:r>
    </w:p>
    <w:p>
      <w:pPr>
        <w:keepNext w:val="0"/>
        <w:keepLines w:val="0"/>
        <w:pageBreakBefore w:val="0"/>
        <w:widowControl w:val="0"/>
        <w:kinsoku/>
        <w:wordWrap/>
        <w:overflowPunct/>
        <w:topLinePunct/>
        <w:autoSpaceDE/>
        <w:autoSpaceDN/>
        <w:bidi w:val="0"/>
        <w:adjustRightInd/>
        <w:snapToGrid/>
        <w:spacing w:before="313" w:beforeLines="100" w:after="313" w:afterLines="100" w:afterAutospacing="0"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申报条件</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申报主席质量奖的单位，应当具备以下条件：</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（一）依法在自治区内登记注册，具有独立法人资格，连续正常生产经营5年以上，符合国家和自治区产业、质量、环保、节能、安全等政策要求，具备有关资质或证照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（二）质量管理体系健全，质量管理模式先进，建立标准体系，质量管理制度、模式、方法有创新并有效运行2年以上，且具有推广价值</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坚持“质量第一、效益优先”的发展理念，崇尚优秀质量文化，大力推进质量变革。从事生产经营活动的单位，其主要经济、技术指标和质量水平位居全区同行业前列；从事非营利性业务的单位，其社会贡献居全区同行业前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（四）在质量发展、品牌建设、科技进步、标准创新、经济社会效益、节能降耗减排、生态环境保护和履行社会责任等方面取得突出成效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（五）近3年无质量、安全、环境污染、公共卫生等事故，无相关违法、违规、违纪和失信记录。</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鼓励具备以下条件的中小企业申报主席质量奖：</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（一）组织规模须符合《国家统计局关于印发〈统计上大中小微型企业划分办法（2017）〉的通知》中的中小企业划分标准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（二）拥有有效期内高新技术企业资格证书或纳入国家科技型中小企业信息库</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（三）符合产业发展方向，科技含量高、技术创新性强，质量管理水平高，市场竞争力和成长性强，在同行业走在前列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（四）获得过国家级、省部级科技方面表彰奖励，或拥有经认定的省部级及以上研发机构。</w:t>
      </w:r>
    </w:p>
    <w:p>
      <w:pPr>
        <w:keepNext w:val="0"/>
        <w:keepLines w:val="0"/>
        <w:pageBreakBefore w:val="0"/>
        <w:widowControl w:val="0"/>
        <w:kinsoku/>
        <w:wordWrap/>
        <w:overflowPunct/>
        <w:topLinePunct/>
        <w:autoSpaceDE/>
        <w:autoSpaceDN/>
        <w:bidi w:val="0"/>
        <w:adjustRightInd/>
        <w:snapToGrid/>
        <w:spacing w:before="313" w:beforeLines="100" w:after="313" w:afterLines="100" w:afterAutospacing="0"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评审表彰</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启动评审。在主席质量奖评选工作开始前，领导小组办公室应当将项目实施方案报自治区功勋荣誉表彰工作委员会，经批准同意后，启动新一届评审表彰工作。</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6"/>
          <w:sz w:val="32"/>
          <w:szCs w:val="32"/>
        </w:rPr>
        <w:t>发布通知。领导小组办公室印发评审工作通知，并</w:t>
      </w:r>
      <w:r>
        <w:rPr>
          <w:rFonts w:hint="eastAsia" w:ascii="仿宋_GB2312" w:hAnsi="仿宋_GB2312" w:eastAsia="仿宋_GB2312" w:cs="仿宋_GB2312"/>
          <w:sz w:val="32"/>
          <w:szCs w:val="32"/>
        </w:rPr>
        <w:t>在有关媒体、网络等公共媒介发布，向全社会公开主席质量奖管理办法及评审标准。</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自愿申报。申报单位在自愿的基础上如实填写申报材料，并在单位内部进行公示，公示时间不少于5个工作日。</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b/>
          <w:bCs/>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盟市初审。申报单位应当在规定时限内将申报材料和相关证实性材料报送所在地盟市市场监管部门。盟市市场</w:t>
      </w:r>
      <w:r>
        <w:rPr>
          <w:rFonts w:hint="eastAsia" w:ascii="仿宋_GB2312" w:hAnsi="仿宋_GB2312" w:eastAsia="仿宋_GB2312" w:cs="仿宋_GB2312"/>
          <w:sz w:val="32"/>
          <w:szCs w:val="32"/>
          <w:lang w:eastAsia="zh-CN"/>
        </w:rPr>
        <w:t>监管</w:t>
      </w:r>
      <w:r>
        <w:rPr>
          <w:rFonts w:hint="eastAsia" w:ascii="仿宋_GB2312" w:hAnsi="仿宋_GB2312" w:eastAsia="仿宋_GB2312" w:cs="仿宋_GB2312"/>
          <w:sz w:val="32"/>
          <w:szCs w:val="32"/>
        </w:rPr>
        <w:t>部门应当对申报单位资格和申报材料完整性、真实性、准确性、合法性进行形式审查，征求相关部门意见后向社会公示，公示期不少于5个工作日。</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资格审查。领导小组办公室对申报单位资格和申报材料完整性进行复核，并征询自治区有关行业行政主管部门意见，确定通过资格审查的单位名单并向社会公示，公示期不少于5个工作日。</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组织评审。领导小组办公室组织开展评审工作，包括材料评审、现场评审、陈述答辩。</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材料评审。评审组根据评审标准，对通过资格审查的申报材料进行评审，形成材料评审报告，提出质量改进建议。领导小组办公室根据材料评审报告，按照“好中选优”原则，确定现场评审名单。对未进入现场评审的单位，反馈材料评审报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（二）现场评审。评审组对进入现场评审环节的申报单位质量管理实践、实施卓越绩效的过程结果等实地开展评价，形成现场评审报告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（三）陈述答辩。组建陈述答辩评审专家组，组织完成现场评审单位的高管（管理层代表）进行高层答辩，专家组形成答辩分数。</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综合评议。领导小组办公室根据现场评审和陈述答辩结果，对申报单位进行综合评分，研究提出拟授奖候选名单，向相关主管部门和社会公开征求意见建议。</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领导小组审议。领导小组办公室汇总评审报告及征求意见情况，提出主席质量奖拟授奖名单，提请领导小组审议。领导小组审议通过后，领导小组办公室向社会公示，公示时间不少于5个工作日。</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表彰奖励。经公示无异议后，领导小组办公室报请自治区人民政府，由自治区人民政府通报表彰、颁发奖牌和证书。</w:t>
      </w:r>
    </w:p>
    <w:p>
      <w:pPr>
        <w:keepNext w:val="0"/>
        <w:keepLines w:val="0"/>
        <w:pageBreakBefore w:val="0"/>
        <w:widowControl w:val="0"/>
        <w:kinsoku/>
        <w:wordWrap/>
        <w:overflowPunct/>
        <w:topLinePunct/>
        <w:autoSpaceDE/>
        <w:autoSpaceDN/>
        <w:bidi w:val="0"/>
        <w:adjustRightInd/>
        <w:snapToGrid/>
        <w:spacing w:before="313" w:beforeLines="100" w:after="313" w:afterLines="100" w:afterAutospacing="0"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参与主席质量奖评审的机构及评审人员、工作人员在评审过程中若有滥用职权、弄虚作假、徇私舞弊等行为，并造成不良后果，领导小组办公室将取消其评审资格。</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评审人员、工作人员与申报单位有利害关系的，应当回避。</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参与主席质量奖评审的所有工作人员须严守工作纪律，保守申报单位的商业秘密、技术秘密。申报单位应当主动申明申报材料中涉及的商业秘密或技术秘密。</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报单位对申报材料的真实性负责。对弄虚作假、采取不正当手段骗取主席质量奖荣誉的单位，领导小组办公室应当提请自治区人民政府撤销其主席质量奖称号，收回奖牌、证书，向社会公告，5年内不受理其申报。</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获奖单位在获得表彰奖励后发生较大质量和安全事故，或有严重违法违规生产经营等违反主席质量奖宗旨与原则的事项，领导小组办公室提请自治区人民政府撤销其表彰奖励，并予以通报。</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获奖单位可以在单位形象宣传中使用获奖称号，并注明获奖年份，但不得用于产品宣传，不得在产品或包装上标注主席质量奖标志和获奖称号。</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获奖单位应当积极采用质量管理的新理论、新方法并不断创新，持续提升质量水平；应当履行向社会推广其先进质量管理制度、模式和方法的义务（涉及商业秘密的除外），为其他单位学习观摩提供便利，发挥标杆引领作用，带动全区质量管理整体水平的提高。</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获奖单位在获奖3年内，每年应当如实填写《自治区主席质量奖绩效报告》，报送领导小组办公室及所在盟市市场监管部门。</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盟市市场监管部门应当对辖区5年内的获奖单位实施跟踪管理，支持其获奖后持续改进质量管理；发现其质量管理绩效严重退步的，督促其整改；发现存在应当撤销表彰奖励情况的，及时报告领导小组办公室。</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主席质量奖奖牌、证书由自治区人民政府授予，任何单位不得伪造、冒用。对违反者，依法追究法律责任。</w:t>
      </w:r>
    </w:p>
    <w:p>
      <w:pPr>
        <w:keepNext w:val="0"/>
        <w:keepLines w:val="0"/>
        <w:pageBreakBefore w:val="0"/>
        <w:widowControl w:val="0"/>
        <w:kinsoku/>
        <w:wordWrap/>
        <w:overflowPunct/>
        <w:topLinePunct/>
        <w:autoSpaceDE/>
        <w:autoSpaceDN/>
        <w:bidi w:val="0"/>
        <w:adjustRightInd/>
        <w:snapToGrid/>
        <w:spacing w:before="313" w:beforeLines="100" w:after="313" w:afterLines="100" w:afterAutospacing="0"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主席质量奖不向评审对象收取费用。评审工作经费由市场监管部门在现有经费中统筹安排。</w:t>
      </w:r>
    </w:p>
    <w:p>
      <w:pPr>
        <w:keepNext w:val="0"/>
        <w:keepLines w:val="0"/>
        <w:pageBreakBefore w:val="0"/>
        <w:widowControl w:val="0"/>
        <w:kinsoku/>
        <w:wordWrap/>
        <w:overflowPunct/>
        <w:topLinePunct/>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本办法自印发之日起施行。原《内蒙古自治区主席质量奖管理办法》（内政办发〔2022〕86号）同时废止。</w:t>
      </w:r>
      <w:bookmarkEnd w:id="0"/>
    </w:p>
    <w:bookmarkEnd w:id="1"/>
    <w:p>
      <w:pPr>
        <w:keepNext w:val="0"/>
        <w:keepLines w:val="0"/>
        <w:pageBreakBefore w:val="0"/>
        <w:widowControl w:val="0"/>
        <w:kinsoku/>
        <w:wordWrap/>
        <w:overflowPunct/>
        <w:topLinePunct/>
        <w:autoSpaceDE/>
        <w:autoSpaceDN/>
        <w:bidi w:val="0"/>
        <w:adjustRightInd/>
        <w:snapToGrid/>
        <w:spacing w:afterAutospacing="0" w:line="580" w:lineRule="exact"/>
        <w:textAlignment w:val="auto"/>
        <w:rPr>
          <w:sz w:val="32"/>
          <w:szCs w:val="32"/>
        </w:rPr>
      </w:pPr>
    </w:p>
    <w:p>
      <w:pPr>
        <w:pStyle w:val="8"/>
        <w:keepNext w:val="0"/>
        <w:keepLines w:val="0"/>
        <w:pageBreakBefore w:val="0"/>
        <w:widowControl w:val="0"/>
        <w:kinsoku/>
        <w:wordWrap/>
        <w:overflowPunct/>
        <w:topLinePunct/>
        <w:autoSpaceDE/>
        <w:autoSpaceDN/>
        <w:bidi w:val="0"/>
        <w:adjustRightInd/>
        <w:snapToGrid/>
        <w:spacing w:beforeAutospacing="0" w:afterAutospacing="0" w:line="580" w:lineRule="exact"/>
        <w:ind w:firstLine="0" w:firstLineChars="0"/>
        <w:jc w:val="both"/>
        <w:textAlignment w:val="auto"/>
        <w:rPr>
          <w:rFonts w:hint="eastAsia" w:ascii="仿宋_GB2312" w:hAnsi="仿宋_GB2312" w:eastAsia="仿宋_GB2312" w:cs="仿宋_GB2312"/>
          <w:kern w:val="2"/>
          <w:sz w:val="32"/>
          <w:szCs w:val="32"/>
        </w:rPr>
      </w:pPr>
    </w:p>
    <w:p>
      <w:pPr>
        <w:pStyle w:val="8"/>
        <w:keepNext w:val="0"/>
        <w:keepLines w:val="0"/>
        <w:pageBreakBefore w:val="0"/>
        <w:widowControl w:val="0"/>
        <w:kinsoku/>
        <w:wordWrap/>
        <w:overflowPunct/>
        <w:topLinePunct/>
        <w:autoSpaceDE/>
        <w:autoSpaceDN/>
        <w:bidi w:val="0"/>
        <w:adjustRightInd/>
        <w:snapToGrid/>
        <w:spacing w:beforeAutospacing="0" w:afterAutospacing="0" w:line="580" w:lineRule="exact"/>
        <w:ind w:firstLine="0" w:firstLineChars="0"/>
        <w:jc w:val="both"/>
        <w:textAlignment w:val="auto"/>
        <w:rPr>
          <w:rFonts w:hint="eastAsia" w:ascii="仿宋_GB2312" w:hAnsi="仿宋_GB2312" w:eastAsia="仿宋_GB2312" w:cs="仿宋_GB2312"/>
          <w:kern w:val="2"/>
          <w:sz w:val="32"/>
          <w:szCs w:val="32"/>
        </w:rPr>
      </w:pPr>
    </w:p>
    <w:p>
      <w:pPr>
        <w:pStyle w:val="8"/>
        <w:keepNext w:val="0"/>
        <w:keepLines w:val="0"/>
        <w:pageBreakBefore w:val="0"/>
        <w:widowControl w:val="0"/>
        <w:kinsoku/>
        <w:wordWrap/>
        <w:overflowPunct/>
        <w:topLinePunct/>
        <w:autoSpaceDE/>
        <w:autoSpaceDN/>
        <w:bidi w:val="0"/>
        <w:adjustRightInd/>
        <w:snapToGrid/>
        <w:spacing w:beforeAutospacing="0" w:afterAutospacing="0" w:line="580" w:lineRule="exact"/>
        <w:ind w:firstLine="0" w:firstLineChars="0"/>
        <w:jc w:val="both"/>
        <w:textAlignment w:val="auto"/>
        <w:rPr>
          <w:rFonts w:hint="eastAsia" w:ascii="仿宋_GB2312" w:hAnsi="仿宋_GB2312" w:eastAsia="仿宋_GB2312" w:cs="仿宋_GB2312"/>
          <w:kern w:val="2"/>
          <w:sz w:val="32"/>
          <w:szCs w:val="32"/>
        </w:rPr>
      </w:pPr>
    </w:p>
    <w:p>
      <w:pPr>
        <w:pStyle w:val="8"/>
        <w:keepNext w:val="0"/>
        <w:keepLines w:val="0"/>
        <w:pageBreakBefore w:val="0"/>
        <w:widowControl w:val="0"/>
        <w:kinsoku/>
        <w:wordWrap/>
        <w:overflowPunct/>
        <w:topLinePunct/>
        <w:autoSpaceDE/>
        <w:autoSpaceDN/>
        <w:bidi w:val="0"/>
        <w:adjustRightInd/>
        <w:snapToGrid/>
        <w:spacing w:beforeAutospacing="0" w:afterAutospacing="0" w:line="580" w:lineRule="exact"/>
        <w:ind w:firstLine="0" w:firstLineChars="0"/>
        <w:jc w:val="both"/>
        <w:textAlignment w:val="auto"/>
        <w:rPr>
          <w:rFonts w:hint="eastAsia" w:ascii="仿宋_GB2312" w:hAnsi="仿宋_GB2312" w:eastAsia="仿宋_GB2312" w:cs="仿宋_GB2312"/>
          <w:kern w:val="2"/>
          <w:sz w:val="32"/>
          <w:szCs w:val="32"/>
        </w:rPr>
      </w:pPr>
    </w:p>
    <w:p>
      <w:pPr>
        <w:pStyle w:val="8"/>
        <w:keepNext w:val="0"/>
        <w:keepLines w:val="0"/>
        <w:pageBreakBefore w:val="0"/>
        <w:widowControl w:val="0"/>
        <w:kinsoku/>
        <w:wordWrap/>
        <w:overflowPunct/>
        <w:topLinePunct/>
        <w:autoSpaceDE/>
        <w:autoSpaceDN/>
        <w:bidi w:val="0"/>
        <w:adjustRightInd/>
        <w:snapToGrid/>
        <w:spacing w:beforeAutospacing="0" w:afterAutospacing="0" w:line="580" w:lineRule="exact"/>
        <w:ind w:firstLine="0" w:firstLineChars="0"/>
        <w:jc w:val="both"/>
        <w:textAlignment w:val="auto"/>
        <w:rPr>
          <w:rFonts w:hint="eastAsia" w:ascii="仿宋_GB2312" w:hAnsi="仿宋_GB2312" w:eastAsia="仿宋_GB2312" w:cs="仿宋_GB2312"/>
          <w:kern w:val="2"/>
          <w:sz w:val="32"/>
          <w:szCs w:val="32"/>
        </w:rPr>
      </w:pPr>
    </w:p>
    <w:p>
      <w:pPr>
        <w:pStyle w:val="8"/>
        <w:keepNext w:val="0"/>
        <w:keepLines w:val="0"/>
        <w:pageBreakBefore w:val="0"/>
        <w:widowControl w:val="0"/>
        <w:kinsoku/>
        <w:wordWrap/>
        <w:overflowPunct/>
        <w:topLinePunct/>
        <w:autoSpaceDE/>
        <w:autoSpaceDN/>
        <w:bidi w:val="0"/>
        <w:adjustRightInd/>
        <w:snapToGrid/>
        <w:spacing w:beforeAutospacing="0" w:afterAutospacing="0" w:line="580" w:lineRule="exact"/>
        <w:ind w:firstLine="0" w:firstLineChars="0"/>
        <w:jc w:val="both"/>
        <w:textAlignment w:val="auto"/>
        <w:rPr>
          <w:rFonts w:hint="eastAsia" w:ascii="仿宋_GB2312" w:hAnsi="仿宋_GB2312" w:eastAsia="仿宋_GB2312" w:cs="仿宋_GB2312"/>
          <w:kern w:val="2"/>
          <w:sz w:val="32"/>
          <w:szCs w:val="32"/>
        </w:rPr>
      </w:pPr>
    </w:p>
    <w:p>
      <w:pPr>
        <w:pStyle w:val="8"/>
        <w:keepNext w:val="0"/>
        <w:keepLines w:val="0"/>
        <w:pageBreakBefore w:val="0"/>
        <w:widowControl w:val="0"/>
        <w:kinsoku/>
        <w:wordWrap/>
        <w:overflowPunct/>
        <w:topLinePunct/>
        <w:autoSpaceDE/>
        <w:autoSpaceDN/>
        <w:bidi w:val="0"/>
        <w:adjustRightInd/>
        <w:snapToGrid/>
        <w:spacing w:beforeAutospacing="0" w:afterAutospacing="0" w:line="580" w:lineRule="exact"/>
        <w:ind w:firstLine="0" w:firstLineChars="0"/>
        <w:jc w:val="both"/>
        <w:textAlignment w:val="auto"/>
        <w:rPr>
          <w:rFonts w:hint="eastAsia" w:ascii="仿宋_GB2312" w:hAnsi="仿宋_GB2312" w:eastAsia="仿宋_GB2312" w:cs="仿宋_GB2312"/>
          <w:kern w:val="2"/>
          <w:sz w:val="32"/>
          <w:szCs w:val="32"/>
        </w:rPr>
      </w:pPr>
    </w:p>
    <w:p>
      <w:pPr>
        <w:pStyle w:val="8"/>
        <w:keepNext w:val="0"/>
        <w:keepLines w:val="0"/>
        <w:pageBreakBefore w:val="0"/>
        <w:widowControl w:val="0"/>
        <w:kinsoku/>
        <w:wordWrap/>
        <w:overflowPunct/>
        <w:topLinePunct/>
        <w:autoSpaceDE/>
        <w:autoSpaceDN/>
        <w:bidi w:val="0"/>
        <w:adjustRightInd/>
        <w:snapToGrid/>
        <w:spacing w:beforeAutospacing="0" w:afterAutospacing="0" w:line="580" w:lineRule="exact"/>
        <w:ind w:firstLine="0" w:firstLineChars="0"/>
        <w:jc w:val="both"/>
        <w:textAlignment w:val="auto"/>
        <w:rPr>
          <w:rFonts w:hint="eastAsia" w:ascii="仿宋_GB2312" w:hAnsi="仿宋_GB2312" w:eastAsia="仿宋_GB2312" w:cs="仿宋_GB2312"/>
          <w:kern w:val="2"/>
          <w:sz w:val="32"/>
          <w:szCs w:val="32"/>
        </w:rPr>
      </w:pPr>
    </w:p>
    <w:p>
      <w:pPr>
        <w:pStyle w:val="8"/>
        <w:keepNext w:val="0"/>
        <w:keepLines w:val="0"/>
        <w:pageBreakBefore w:val="0"/>
        <w:widowControl w:val="0"/>
        <w:kinsoku/>
        <w:wordWrap/>
        <w:overflowPunct/>
        <w:topLinePunct/>
        <w:autoSpaceDE/>
        <w:autoSpaceDN/>
        <w:bidi w:val="0"/>
        <w:adjustRightInd/>
        <w:snapToGrid/>
        <w:spacing w:beforeAutospacing="0" w:afterAutospacing="0" w:line="580" w:lineRule="exact"/>
        <w:ind w:firstLine="0" w:firstLineChars="0"/>
        <w:jc w:val="both"/>
        <w:textAlignment w:val="auto"/>
        <w:rPr>
          <w:rFonts w:hint="eastAsia" w:ascii="仿宋_GB2312" w:hAnsi="仿宋_GB2312" w:eastAsia="仿宋_GB2312" w:cs="仿宋_GB2312"/>
          <w:kern w:val="2"/>
          <w:sz w:val="32"/>
          <w:szCs w:val="32"/>
        </w:rPr>
      </w:pPr>
    </w:p>
    <w:p>
      <w:pPr>
        <w:pStyle w:val="8"/>
        <w:keepNext w:val="0"/>
        <w:keepLines w:val="0"/>
        <w:pageBreakBefore w:val="0"/>
        <w:widowControl w:val="0"/>
        <w:kinsoku/>
        <w:wordWrap/>
        <w:overflowPunct/>
        <w:topLinePunct/>
        <w:autoSpaceDE/>
        <w:autoSpaceDN/>
        <w:bidi w:val="0"/>
        <w:adjustRightInd/>
        <w:snapToGrid/>
        <w:spacing w:beforeAutospacing="0" w:afterAutospacing="0" w:line="580" w:lineRule="exact"/>
        <w:ind w:firstLine="0" w:firstLineChars="0"/>
        <w:jc w:val="both"/>
        <w:textAlignment w:val="auto"/>
        <w:rPr>
          <w:rFonts w:hint="eastAsia" w:ascii="仿宋_GB2312" w:hAnsi="仿宋_GB2312" w:eastAsia="仿宋_GB2312" w:cs="仿宋_GB2312"/>
          <w:kern w:val="2"/>
          <w:sz w:val="32"/>
          <w:szCs w:val="32"/>
        </w:rPr>
      </w:pPr>
    </w:p>
    <w:p>
      <w:pPr>
        <w:pStyle w:val="8"/>
        <w:keepNext w:val="0"/>
        <w:keepLines w:val="0"/>
        <w:pageBreakBefore w:val="0"/>
        <w:widowControl w:val="0"/>
        <w:kinsoku/>
        <w:wordWrap/>
        <w:overflowPunct/>
        <w:topLinePunct/>
        <w:autoSpaceDE/>
        <w:autoSpaceDN/>
        <w:bidi w:val="0"/>
        <w:adjustRightInd/>
        <w:snapToGrid/>
        <w:spacing w:beforeAutospacing="0" w:afterAutospacing="0" w:line="580" w:lineRule="exact"/>
        <w:ind w:firstLine="0" w:firstLineChars="0"/>
        <w:jc w:val="both"/>
        <w:textAlignment w:val="auto"/>
        <w:rPr>
          <w:rFonts w:hint="eastAsia" w:ascii="仿宋_GB2312" w:hAnsi="仿宋_GB2312" w:eastAsia="仿宋_GB2312" w:cs="仿宋_GB2312"/>
          <w:kern w:val="2"/>
          <w:sz w:val="32"/>
          <w:szCs w:val="32"/>
        </w:rPr>
      </w:pPr>
    </w:p>
    <w:p>
      <w:pPr>
        <w:pStyle w:val="8"/>
        <w:keepNext w:val="0"/>
        <w:keepLines w:val="0"/>
        <w:pageBreakBefore w:val="0"/>
        <w:widowControl w:val="0"/>
        <w:kinsoku/>
        <w:wordWrap/>
        <w:overflowPunct/>
        <w:topLinePunct/>
        <w:autoSpaceDE/>
        <w:autoSpaceDN/>
        <w:bidi w:val="0"/>
        <w:adjustRightInd/>
        <w:snapToGrid/>
        <w:spacing w:beforeAutospacing="0" w:afterAutospacing="0" w:line="580" w:lineRule="exact"/>
        <w:ind w:firstLine="0" w:firstLineChars="0"/>
        <w:jc w:val="both"/>
        <w:textAlignment w:val="auto"/>
        <w:rPr>
          <w:rFonts w:hint="eastAsia" w:ascii="仿宋_GB2312" w:hAnsi="仿宋_GB2312" w:eastAsia="仿宋_GB2312" w:cs="仿宋_GB2312"/>
          <w:kern w:val="2"/>
          <w:sz w:val="32"/>
          <w:szCs w:val="32"/>
        </w:rPr>
      </w:pPr>
    </w:p>
    <w:p>
      <w:pPr>
        <w:pStyle w:val="8"/>
        <w:keepNext w:val="0"/>
        <w:keepLines w:val="0"/>
        <w:pageBreakBefore w:val="0"/>
        <w:widowControl w:val="0"/>
        <w:kinsoku/>
        <w:wordWrap/>
        <w:overflowPunct/>
        <w:topLinePunct/>
        <w:autoSpaceDE/>
        <w:autoSpaceDN/>
        <w:bidi w:val="0"/>
        <w:adjustRightInd/>
        <w:snapToGrid/>
        <w:spacing w:beforeAutospacing="0" w:afterAutospacing="0" w:line="580" w:lineRule="exact"/>
        <w:ind w:firstLine="0" w:firstLineChars="0"/>
        <w:jc w:val="both"/>
        <w:textAlignment w:val="auto"/>
        <w:rPr>
          <w:rFonts w:hint="eastAsia" w:ascii="仿宋_GB2312" w:hAnsi="仿宋_GB2312" w:eastAsia="仿宋_GB2312" w:cs="仿宋_GB2312"/>
          <w:kern w:val="2"/>
          <w:sz w:val="32"/>
          <w:szCs w:val="32"/>
        </w:rPr>
      </w:pPr>
    </w:p>
    <w:p>
      <w:pPr>
        <w:pStyle w:val="8"/>
        <w:keepNext w:val="0"/>
        <w:keepLines w:val="0"/>
        <w:pageBreakBefore w:val="0"/>
        <w:widowControl w:val="0"/>
        <w:kinsoku/>
        <w:wordWrap/>
        <w:overflowPunct/>
        <w:topLinePunct/>
        <w:autoSpaceDE/>
        <w:autoSpaceDN/>
        <w:bidi w:val="0"/>
        <w:adjustRightInd/>
        <w:snapToGrid/>
        <w:spacing w:beforeAutospacing="0" w:afterAutospacing="0" w:line="580" w:lineRule="exact"/>
        <w:ind w:firstLine="0" w:firstLineChars="0"/>
        <w:jc w:val="both"/>
        <w:textAlignment w:val="auto"/>
        <w:rPr>
          <w:rFonts w:hint="eastAsia" w:ascii="仿宋_GB2312" w:hAnsi="仿宋_GB2312" w:eastAsia="仿宋_GB2312" w:cs="仿宋_GB2312"/>
          <w:kern w:val="2"/>
          <w:sz w:val="32"/>
          <w:szCs w:val="32"/>
        </w:rPr>
      </w:pPr>
    </w:p>
    <w:p>
      <w:pPr>
        <w:pStyle w:val="8"/>
        <w:keepNext w:val="0"/>
        <w:keepLines w:val="0"/>
        <w:pageBreakBefore w:val="0"/>
        <w:widowControl w:val="0"/>
        <w:kinsoku/>
        <w:wordWrap/>
        <w:overflowPunct/>
        <w:topLinePunct/>
        <w:autoSpaceDE/>
        <w:autoSpaceDN/>
        <w:bidi w:val="0"/>
        <w:adjustRightInd/>
        <w:snapToGrid/>
        <w:spacing w:beforeAutospacing="0" w:afterAutospacing="0" w:line="580" w:lineRule="exact"/>
        <w:ind w:firstLine="0" w:firstLineChars="0"/>
        <w:jc w:val="both"/>
        <w:textAlignment w:val="auto"/>
        <w:rPr>
          <w:rFonts w:hint="eastAsia" w:ascii="仿宋_GB2312" w:hAnsi="仿宋_GB2312" w:eastAsia="仿宋_GB2312" w:cs="仿宋_GB2312"/>
          <w:kern w:val="2"/>
          <w:sz w:val="32"/>
          <w:szCs w:val="32"/>
        </w:rPr>
      </w:pPr>
    </w:p>
    <w:p>
      <w:pPr>
        <w:pStyle w:val="8"/>
        <w:keepNext w:val="0"/>
        <w:keepLines w:val="0"/>
        <w:pageBreakBefore w:val="0"/>
        <w:widowControl w:val="0"/>
        <w:kinsoku/>
        <w:wordWrap/>
        <w:overflowPunct/>
        <w:topLinePunct/>
        <w:autoSpaceDE/>
        <w:autoSpaceDN/>
        <w:bidi w:val="0"/>
        <w:adjustRightInd/>
        <w:snapToGrid/>
        <w:spacing w:beforeAutospacing="0" w:afterAutospacing="0" w:line="580" w:lineRule="exact"/>
        <w:ind w:firstLine="0" w:firstLineChars="0"/>
        <w:jc w:val="both"/>
        <w:textAlignment w:val="auto"/>
        <w:rPr>
          <w:rFonts w:hint="eastAsia" w:ascii="仿宋_GB2312" w:hAnsi="仿宋_GB2312" w:eastAsia="仿宋_GB2312" w:cs="仿宋_GB2312"/>
          <w:kern w:val="2"/>
          <w:sz w:val="32"/>
          <w:szCs w:val="32"/>
        </w:rPr>
      </w:pPr>
    </w:p>
    <w:p>
      <w:pPr>
        <w:pStyle w:val="8"/>
        <w:keepNext w:val="0"/>
        <w:keepLines w:val="0"/>
        <w:pageBreakBefore w:val="0"/>
        <w:widowControl w:val="0"/>
        <w:kinsoku/>
        <w:wordWrap/>
        <w:overflowPunct/>
        <w:topLinePunct/>
        <w:autoSpaceDE/>
        <w:autoSpaceDN/>
        <w:bidi w:val="0"/>
        <w:adjustRightInd/>
        <w:snapToGrid/>
        <w:spacing w:beforeAutospacing="0" w:afterAutospacing="0" w:line="580" w:lineRule="exact"/>
        <w:ind w:firstLine="0" w:firstLineChars="0"/>
        <w:jc w:val="both"/>
        <w:textAlignment w:val="auto"/>
        <w:rPr>
          <w:rFonts w:hint="eastAsia" w:ascii="仿宋_GB2312" w:hAnsi="仿宋_GB2312" w:eastAsia="仿宋_GB2312" w:cs="仿宋_GB2312"/>
          <w:kern w:val="2"/>
          <w:sz w:val="32"/>
          <w:szCs w:val="32"/>
        </w:rPr>
      </w:pPr>
    </w:p>
    <w:p>
      <w:pPr>
        <w:pStyle w:val="8"/>
        <w:keepNext w:val="0"/>
        <w:keepLines w:val="0"/>
        <w:pageBreakBefore w:val="0"/>
        <w:widowControl w:val="0"/>
        <w:kinsoku/>
        <w:wordWrap/>
        <w:overflowPunct/>
        <w:topLinePunct/>
        <w:autoSpaceDE/>
        <w:autoSpaceDN/>
        <w:bidi w:val="0"/>
        <w:adjustRightInd/>
        <w:snapToGrid/>
        <w:spacing w:beforeAutospacing="0" w:afterAutospacing="0" w:line="580" w:lineRule="exact"/>
        <w:ind w:firstLine="0" w:firstLineChars="0"/>
        <w:jc w:val="both"/>
        <w:textAlignment w:val="auto"/>
        <w:rPr>
          <w:rFonts w:hint="eastAsia" w:ascii="仿宋_GB2312" w:hAnsi="仿宋_GB2312" w:eastAsia="仿宋_GB2312" w:cs="仿宋_GB2312"/>
          <w:kern w:val="2"/>
          <w:sz w:val="32"/>
          <w:szCs w:val="32"/>
        </w:rPr>
      </w:pPr>
    </w:p>
    <w:p>
      <w:pPr>
        <w:pStyle w:val="8"/>
        <w:keepNext w:val="0"/>
        <w:keepLines w:val="0"/>
        <w:pageBreakBefore w:val="0"/>
        <w:widowControl w:val="0"/>
        <w:kinsoku/>
        <w:wordWrap/>
        <w:overflowPunct/>
        <w:topLinePunct/>
        <w:autoSpaceDE/>
        <w:autoSpaceDN/>
        <w:bidi w:val="0"/>
        <w:adjustRightInd/>
        <w:snapToGrid/>
        <w:spacing w:beforeAutospacing="0" w:afterAutospacing="0" w:line="580" w:lineRule="exact"/>
        <w:ind w:firstLine="0" w:firstLineChars="0"/>
        <w:jc w:val="both"/>
        <w:textAlignment w:val="auto"/>
        <w:rPr>
          <w:rFonts w:hint="eastAsia" w:ascii="仿宋_GB2312" w:hAnsi="仿宋_GB2312" w:eastAsia="仿宋_GB2312" w:cs="仿宋_GB2312"/>
          <w:kern w:val="2"/>
          <w:sz w:val="32"/>
          <w:szCs w:val="32"/>
        </w:rPr>
      </w:pPr>
    </w:p>
    <w:p>
      <w:pPr>
        <w:pStyle w:val="8"/>
        <w:keepNext w:val="0"/>
        <w:keepLines w:val="0"/>
        <w:pageBreakBefore w:val="0"/>
        <w:widowControl w:val="0"/>
        <w:kinsoku/>
        <w:wordWrap/>
        <w:overflowPunct/>
        <w:topLinePunct/>
        <w:autoSpaceDE/>
        <w:autoSpaceDN/>
        <w:bidi w:val="0"/>
        <w:adjustRightInd/>
        <w:snapToGrid/>
        <w:spacing w:beforeAutospacing="0" w:afterAutospacing="0" w:line="580" w:lineRule="exact"/>
        <w:ind w:firstLine="0" w:firstLineChars="0"/>
        <w:jc w:val="both"/>
        <w:textAlignment w:val="auto"/>
        <w:rPr>
          <w:rFonts w:hint="eastAsia" w:ascii="仿宋_GB2312" w:hAnsi="仿宋_GB2312" w:eastAsia="仿宋_GB2312" w:cs="仿宋_GB2312"/>
          <w:kern w:val="2"/>
          <w:sz w:val="32"/>
          <w:szCs w:val="32"/>
        </w:rPr>
      </w:pPr>
    </w:p>
    <w:p>
      <w:pPr>
        <w:pStyle w:val="8"/>
        <w:keepNext w:val="0"/>
        <w:keepLines w:val="0"/>
        <w:pageBreakBefore w:val="0"/>
        <w:widowControl w:val="0"/>
        <w:kinsoku/>
        <w:wordWrap/>
        <w:overflowPunct/>
        <w:topLinePunct/>
        <w:autoSpaceDE/>
        <w:autoSpaceDN/>
        <w:bidi w:val="0"/>
        <w:adjustRightInd/>
        <w:snapToGrid/>
        <w:spacing w:beforeAutospacing="0" w:afterAutospacing="0" w:line="580" w:lineRule="exact"/>
        <w:ind w:firstLine="0" w:firstLineChars="0"/>
        <w:jc w:val="both"/>
        <w:textAlignment w:val="auto"/>
        <w:rPr>
          <w:rFonts w:hint="eastAsia" w:ascii="仿宋_GB2312" w:hAnsi="仿宋_GB2312" w:eastAsia="仿宋_GB2312" w:cs="仿宋_GB2312"/>
          <w:kern w:val="2"/>
          <w:sz w:val="32"/>
          <w:szCs w:val="32"/>
        </w:rPr>
      </w:pPr>
    </w:p>
    <w:p>
      <w:pPr>
        <w:pStyle w:val="8"/>
        <w:keepNext w:val="0"/>
        <w:keepLines w:val="0"/>
        <w:pageBreakBefore w:val="0"/>
        <w:widowControl w:val="0"/>
        <w:kinsoku/>
        <w:wordWrap/>
        <w:overflowPunct/>
        <w:topLinePunct/>
        <w:autoSpaceDE/>
        <w:autoSpaceDN/>
        <w:bidi w:val="0"/>
        <w:adjustRightInd/>
        <w:snapToGrid/>
        <w:spacing w:beforeAutospacing="0" w:afterAutospacing="0" w:line="580" w:lineRule="exact"/>
        <w:ind w:firstLine="0" w:firstLineChars="0"/>
        <w:jc w:val="both"/>
        <w:textAlignment w:val="auto"/>
        <w:rPr>
          <w:rFonts w:hint="eastAsia" w:ascii="仿宋_GB2312" w:hAnsi="仿宋_GB2312" w:eastAsia="仿宋_GB2312" w:cs="仿宋_GB2312"/>
          <w:kern w:val="2"/>
          <w:sz w:val="32"/>
          <w:szCs w:val="32"/>
        </w:rPr>
      </w:pPr>
    </w:p>
    <w:p>
      <w:pPr>
        <w:pStyle w:val="8"/>
        <w:keepNext w:val="0"/>
        <w:keepLines w:val="0"/>
        <w:pageBreakBefore w:val="0"/>
        <w:widowControl w:val="0"/>
        <w:kinsoku/>
        <w:wordWrap/>
        <w:overflowPunct/>
        <w:topLinePunct/>
        <w:autoSpaceDE/>
        <w:autoSpaceDN/>
        <w:bidi w:val="0"/>
        <w:adjustRightInd/>
        <w:snapToGrid/>
        <w:spacing w:beforeAutospacing="0" w:afterAutospacing="0" w:line="580" w:lineRule="exact"/>
        <w:ind w:firstLine="0" w:firstLineChars="0"/>
        <w:jc w:val="both"/>
        <w:textAlignment w:val="auto"/>
        <w:rPr>
          <w:rFonts w:hint="eastAsia" w:ascii="仿宋_GB2312" w:hAnsi="仿宋_GB2312" w:eastAsia="仿宋_GB2312" w:cs="仿宋_GB2312"/>
          <w:kern w:val="2"/>
          <w:sz w:val="32"/>
          <w:szCs w:val="32"/>
        </w:rPr>
      </w:pPr>
    </w:p>
    <w:p>
      <w:pPr>
        <w:pStyle w:val="8"/>
        <w:keepNext w:val="0"/>
        <w:keepLines w:val="0"/>
        <w:pageBreakBefore w:val="0"/>
        <w:widowControl w:val="0"/>
        <w:kinsoku/>
        <w:wordWrap/>
        <w:overflowPunct/>
        <w:topLinePunct/>
        <w:autoSpaceDE/>
        <w:autoSpaceDN/>
        <w:bidi w:val="0"/>
        <w:adjustRightInd/>
        <w:snapToGrid/>
        <w:spacing w:beforeAutospacing="0" w:afterAutospacing="0" w:line="580" w:lineRule="exact"/>
        <w:ind w:firstLine="0" w:firstLineChars="0"/>
        <w:jc w:val="both"/>
        <w:textAlignment w:val="auto"/>
        <w:rPr>
          <w:rFonts w:hint="eastAsia" w:ascii="仿宋_GB2312" w:hAnsi="仿宋_GB2312" w:eastAsia="仿宋_GB2312" w:cs="仿宋_GB2312"/>
          <w:kern w:val="2"/>
          <w:sz w:val="32"/>
          <w:szCs w:val="32"/>
        </w:rPr>
      </w:pPr>
    </w:p>
    <w:p>
      <w:pPr>
        <w:pStyle w:val="8"/>
        <w:keepNext w:val="0"/>
        <w:keepLines w:val="0"/>
        <w:pageBreakBefore w:val="0"/>
        <w:widowControl w:val="0"/>
        <w:kinsoku/>
        <w:wordWrap/>
        <w:overflowPunct/>
        <w:topLinePunct/>
        <w:autoSpaceDE/>
        <w:autoSpaceDN/>
        <w:bidi w:val="0"/>
        <w:adjustRightInd/>
        <w:snapToGrid/>
        <w:spacing w:beforeAutospacing="0" w:afterAutospacing="0" w:line="580" w:lineRule="exact"/>
        <w:ind w:firstLine="0" w:firstLineChars="0"/>
        <w:jc w:val="both"/>
        <w:textAlignment w:val="auto"/>
        <w:rPr>
          <w:rFonts w:hint="eastAsia" w:ascii="仿宋_GB2312" w:hAnsi="仿宋_GB2312" w:eastAsia="仿宋_GB2312" w:cs="仿宋_GB2312"/>
          <w:kern w:val="2"/>
          <w:sz w:val="32"/>
          <w:szCs w:val="32"/>
          <w:lang w:eastAsia="zh-CN"/>
        </w:rPr>
      </w:pPr>
    </w:p>
    <w:p>
      <w:pPr>
        <w:pStyle w:val="8"/>
        <w:keepNext w:val="0"/>
        <w:keepLines w:val="0"/>
        <w:pageBreakBefore w:val="0"/>
        <w:widowControl w:val="0"/>
        <w:kinsoku/>
        <w:wordWrap/>
        <w:overflowPunct/>
        <w:topLinePunct/>
        <w:autoSpaceDE/>
        <w:autoSpaceDN/>
        <w:bidi w:val="0"/>
        <w:adjustRightInd/>
        <w:snapToGrid/>
        <w:spacing w:beforeAutospacing="0" w:afterAutospacing="0" w:line="580" w:lineRule="exact"/>
        <w:ind w:firstLine="0" w:firstLineChars="0"/>
        <w:jc w:val="both"/>
        <w:textAlignment w:val="auto"/>
        <w:rPr>
          <w:rFonts w:hint="eastAsia" w:ascii="仿宋_GB2312" w:hAnsi="仿宋_GB2312" w:eastAsia="仿宋_GB2312" w:cs="仿宋_GB2312"/>
          <w:kern w:val="2"/>
          <w:sz w:val="32"/>
          <w:szCs w:val="32"/>
        </w:rPr>
      </w:pPr>
    </w:p>
    <w:p>
      <w:pPr>
        <w:pStyle w:val="8"/>
        <w:keepNext w:val="0"/>
        <w:keepLines w:val="0"/>
        <w:pageBreakBefore w:val="0"/>
        <w:widowControl w:val="0"/>
        <w:kinsoku/>
        <w:wordWrap/>
        <w:overflowPunct/>
        <w:topLinePunct/>
        <w:autoSpaceDE/>
        <w:autoSpaceDN/>
        <w:bidi w:val="0"/>
        <w:adjustRightInd/>
        <w:snapToGrid/>
        <w:spacing w:beforeAutospacing="0" w:afterAutospacing="0" w:line="580" w:lineRule="exact"/>
        <w:ind w:firstLine="0" w:firstLineChars="0"/>
        <w:jc w:val="both"/>
        <w:textAlignment w:val="auto"/>
        <w:rPr>
          <w:rFonts w:hint="eastAsia" w:ascii="仿宋_GB2312" w:hAnsi="仿宋_GB2312" w:eastAsia="仿宋_GB2312" w:cs="仿宋_GB2312"/>
          <w:kern w:val="2"/>
          <w:sz w:val="32"/>
          <w:szCs w:val="32"/>
        </w:rPr>
      </w:pPr>
    </w:p>
    <w:p>
      <w:pPr>
        <w:pStyle w:val="8"/>
        <w:keepNext w:val="0"/>
        <w:keepLines w:val="0"/>
        <w:pageBreakBefore w:val="0"/>
        <w:widowControl w:val="0"/>
        <w:kinsoku/>
        <w:wordWrap/>
        <w:overflowPunct/>
        <w:topLinePunct/>
        <w:autoSpaceDE/>
        <w:autoSpaceDN/>
        <w:bidi w:val="0"/>
        <w:adjustRightInd/>
        <w:snapToGrid/>
        <w:spacing w:beforeAutospacing="0" w:afterAutospacing="0" w:line="580" w:lineRule="exact"/>
        <w:ind w:firstLine="0" w:firstLineChars="0"/>
        <w:jc w:val="both"/>
        <w:textAlignment w:val="auto"/>
        <w:rPr>
          <w:rFonts w:hint="eastAsia" w:ascii="仿宋_GB2312" w:hAnsi="仿宋_GB2312" w:eastAsia="仿宋_GB2312" w:cs="仿宋_GB2312"/>
          <w:kern w:val="2"/>
          <w:sz w:val="32"/>
          <w:szCs w:val="32"/>
        </w:rPr>
      </w:pPr>
    </w:p>
    <w:p>
      <w:pPr>
        <w:pStyle w:val="8"/>
        <w:keepNext w:val="0"/>
        <w:keepLines w:val="0"/>
        <w:pageBreakBefore w:val="0"/>
        <w:widowControl w:val="0"/>
        <w:kinsoku/>
        <w:wordWrap/>
        <w:overflowPunct/>
        <w:topLinePunct/>
        <w:autoSpaceDE/>
        <w:autoSpaceDN/>
        <w:bidi w:val="0"/>
        <w:adjustRightInd/>
        <w:snapToGrid/>
        <w:spacing w:beforeAutospacing="0" w:afterAutospacing="0" w:line="580" w:lineRule="exact"/>
        <w:ind w:firstLine="0" w:firstLineChars="0"/>
        <w:jc w:val="both"/>
        <w:textAlignment w:val="auto"/>
        <w:rPr>
          <w:rFonts w:hint="eastAsia" w:ascii="仿宋_GB2312" w:hAnsi="仿宋_GB2312" w:eastAsia="仿宋_GB2312" w:cs="仿宋_GB2312"/>
          <w:kern w:val="2"/>
          <w:sz w:val="32"/>
          <w:szCs w:val="32"/>
        </w:rPr>
      </w:pPr>
    </w:p>
    <w:p>
      <w:pPr>
        <w:keepNext w:val="0"/>
        <w:keepLines w:val="0"/>
        <w:pageBreakBefore w:val="0"/>
        <w:widowControl w:val="0"/>
        <w:kinsoku/>
        <w:wordWrap/>
        <w:overflowPunct/>
        <w:topLinePunct/>
        <w:autoSpaceDE/>
        <w:autoSpaceDN/>
        <w:bidi w:val="0"/>
        <w:adjustRightInd/>
        <w:snapToGrid/>
        <w:spacing w:afterAutospacing="0" w:line="580" w:lineRule="exact"/>
        <w:textAlignment w:val="auto"/>
        <w:rPr>
          <w:rFonts w:hint="eastAsia"/>
        </w:rPr>
      </w:pPr>
    </w:p>
    <w:tbl>
      <w:tblPr>
        <w:tblStyle w:val="9"/>
        <w:tblW w:w="9060" w:type="dxa"/>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1731" w:hRule="atLeast"/>
        </w:trPr>
        <w:tc>
          <w:tcPr>
            <w:tcW w:w="906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afterAutospacing="0" w:line="400" w:lineRule="exact"/>
              <w:ind w:right="210" w:rightChars="100" w:firstLine="280" w:firstLineChars="100"/>
              <w:jc w:val="left"/>
              <w:textAlignment w:val="auto"/>
              <w:rPr>
                <w:rFonts w:hint="eastAsia"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autoSpaceDE/>
              <w:autoSpaceDN/>
              <w:bidi w:val="0"/>
              <w:adjustRightInd/>
              <w:snapToGrid/>
              <w:spacing w:afterAutospacing="0" w:line="400" w:lineRule="exact"/>
              <w:ind w:left="1117" w:leftChars="532" w:right="210" w:rightChars="100" w:firstLine="0" w:firstLineChars="0"/>
              <w:jc w:val="left"/>
              <w:textAlignment w:val="auto"/>
              <w:rPr>
                <w:rFonts w:hint="eastAsia" w:ascii="仿宋_GB2312" w:eastAsia="仿宋_GB2312"/>
                <w:sz w:val="28"/>
              </w:rPr>
            </w:pPr>
            <w:r>
              <w:rPr>
                <w:rFonts w:hint="eastAsia" w:ascii="仿宋_GB2312" w:eastAsia="仿宋_GB2312"/>
                <w:spacing w:val="-6"/>
                <w:sz w:val="28"/>
              </w:rPr>
              <w:t>自治区人大常委会办公厅，自治区政协办公厅，自治区监委，</w:t>
            </w:r>
            <w:r>
              <w:rPr>
                <w:rFonts w:hint="eastAsia" w:ascii="仿宋_GB2312" w:eastAsia="仿宋_GB2312"/>
                <w:sz w:val="28"/>
              </w:rPr>
              <w:t>自治区高级人民法院，自治区人民检察院。</w:t>
            </w:r>
          </w:p>
          <w:p>
            <w:pPr>
              <w:keepNext w:val="0"/>
              <w:keepLines w:val="0"/>
              <w:pageBreakBefore w:val="0"/>
              <w:widowControl w:val="0"/>
              <w:kinsoku/>
              <w:wordWrap/>
              <w:overflowPunct/>
              <w:topLinePunct/>
              <w:autoSpaceDE/>
              <w:autoSpaceDN/>
              <w:bidi w:val="0"/>
              <w:adjustRightInd/>
              <w:snapToGrid/>
              <w:spacing w:afterAutospacing="0" w:line="400" w:lineRule="exact"/>
              <w:ind w:right="210" w:rightChars="100" w:firstLine="1120" w:firstLineChars="400"/>
              <w:jc w:val="left"/>
              <w:textAlignment w:val="auto"/>
              <w:rPr>
                <w:rFonts w:ascii="仿宋_GB2312" w:eastAsia="仿宋_GB2312"/>
                <w:sz w:val="28"/>
              </w:rPr>
            </w:pPr>
            <w:r>
              <w:rPr>
                <w:rFonts w:hint="eastAsia" w:ascii="仿宋_GB2312" w:eastAsia="仿宋_GB2312"/>
                <w:sz w:val="28"/>
              </w:rPr>
              <w:t>各民主党派区委会，各人民团体，新闻单位。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596" w:hRule="atLeast"/>
        </w:trPr>
        <w:tc>
          <w:tcPr>
            <w:tcW w:w="906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afterAutospacing="0" w:line="400" w:lineRule="exact"/>
              <w:ind w:right="210" w:rightChars="100" w:firstLine="280" w:firstLineChars="100"/>
              <w:jc w:val="left"/>
              <w:textAlignment w:val="auto"/>
              <w:rPr>
                <w:rFonts w:ascii="仿宋_GB2312" w:eastAsia="仿宋_GB2312"/>
                <w:sz w:val="28"/>
              </w:rPr>
            </w:pPr>
            <w:r>
              <w:rPr>
                <w:rFonts w:hint="eastAsia" w:ascii="仿宋_GB2312" w:eastAsia="仿宋_GB2312"/>
                <w:sz w:val="28"/>
              </w:rPr>
              <w:t xml:space="preserve">内蒙古自治区人民政府办公厅文电处   </w:t>
            </w:r>
            <w:r>
              <w:rPr>
                <w:rFonts w:hint="eastAsia" w:ascii="仿宋_GB2312" w:eastAsia="仿宋_GB2312"/>
                <w:sz w:val="28"/>
                <w:lang w:val="en-US" w:eastAsia="zh-CN"/>
              </w:rPr>
              <w:t xml:space="preserve">    </w:t>
            </w:r>
            <w:r>
              <w:rPr>
                <w:rFonts w:hint="eastAsia" w:ascii="仿宋_GB2312" w:eastAsia="仿宋_GB2312"/>
                <w:sz w:val="28"/>
              </w:rPr>
              <w:t xml:space="preserve">  2025年</w:t>
            </w:r>
            <w:r>
              <w:rPr>
                <w:rFonts w:hint="eastAsia" w:ascii="仿宋_GB2312" w:eastAsia="仿宋_GB2312"/>
                <w:sz w:val="28"/>
                <w:lang w:val="en-US" w:eastAsia="zh-CN"/>
              </w:rPr>
              <w:t>7</w:t>
            </w:r>
            <w:r>
              <w:rPr>
                <w:rFonts w:hint="eastAsia" w:ascii="仿宋_GB2312" w:eastAsia="仿宋_GB2312"/>
                <w:sz w:val="28"/>
              </w:rPr>
              <w:t>月</w:t>
            </w:r>
            <w:r>
              <w:rPr>
                <w:rFonts w:hint="eastAsia" w:ascii="仿宋_GB2312" w:eastAsia="仿宋_GB2312"/>
                <w:sz w:val="28"/>
                <w:lang w:val="en-US" w:eastAsia="zh-CN"/>
              </w:rPr>
              <w:t>3</w:t>
            </w:r>
            <w:r>
              <w:rPr>
                <w:rFonts w:hint="eastAsia" w:ascii="仿宋_GB2312" w:eastAsia="仿宋_GB2312"/>
                <w:sz w:val="28"/>
              </w:rPr>
              <w:t>日印发</w:t>
            </w:r>
          </w:p>
        </w:tc>
      </w:tr>
    </w:tbl>
    <w:p>
      <w:pPr>
        <w:keepNext w:val="0"/>
        <w:keepLines w:val="0"/>
        <w:pageBreakBefore w:val="0"/>
        <w:widowControl w:val="0"/>
        <w:kinsoku/>
        <w:wordWrap/>
        <w:overflowPunct/>
        <w:topLinePunct/>
        <w:autoSpaceDE/>
        <w:autoSpaceDN/>
        <w:bidi w:val="0"/>
        <w:adjustRightInd/>
        <w:snapToGrid/>
        <w:spacing w:afterAutospacing="0" w:line="20" w:lineRule="exact"/>
        <w:textAlignment w:val="auto"/>
        <w:rPr>
          <w:rFonts w:hint="eastAsia"/>
        </w:rPr>
      </w:pPr>
      <w:r>
        <w:rPr>
          <w:rFonts w:hint="eastAsia" w:ascii="仿宋_GB2312" w:hAnsi="仿宋_GB2312" w:eastAsia="仿宋_GB2312" w:cs="仿宋_GB2312"/>
          <w:kern w:val="2"/>
          <w:sz w:val="32"/>
          <w:szCs w:val="32"/>
          <w:lang w:eastAsia="zh-CN"/>
        </w:rPr>
        <w:drawing>
          <wp:anchor distT="0" distB="0" distL="114300" distR="114300" simplePos="0" relativeHeight="251659264" behindDoc="0" locked="0" layoutInCell="1" allowOverlap="1">
            <wp:simplePos x="0" y="0"/>
            <wp:positionH relativeFrom="column">
              <wp:posOffset>3854450</wp:posOffset>
            </wp:positionH>
            <wp:positionV relativeFrom="paragraph">
              <wp:posOffset>210185</wp:posOffset>
            </wp:positionV>
            <wp:extent cx="1620520" cy="487045"/>
            <wp:effectExtent l="0" t="0" r="17780" b="8255"/>
            <wp:wrapSquare wrapText="bothSides"/>
            <wp:docPr id="1" name="图片 5" descr="NZBF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NZBF28"/>
                    <pic:cNvPicPr>
                      <a:picLocks noChangeAspect="1"/>
                    </pic:cNvPicPr>
                  </pic:nvPicPr>
                  <pic:blipFill>
                    <a:blip r:embed="rId8"/>
                    <a:stretch>
                      <a:fillRect/>
                    </a:stretch>
                  </pic:blipFill>
                  <pic:spPr>
                    <a:xfrm>
                      <a:off x="0" y="0"/>
                      <a:ext cx="1620520" cy="487045"/>
                    </a:xfrm>
                    <a:prstGeom prst="rect">
                      <a:avLst/>
                    </a:prstGeom>
                    <a:noFill/>
                    <a:ln>
                      <a:noFill/>
                    </a:ln>
                  </pic:spPr>
                </pic:pic>
              </a:graphicData>
            </a:graphic>
          </wp:anchor>
        </w:drawing>
      </w:r>
    </w:p>
    <w:sectPr>
      <w:headerReference r:id="rId3" w:type="default"/>
      <w:footerReference r:id="rId5" w:type="default"/>
      <w:headerReference r:id="rId4" w:type="even"/>
      <w:footerReference r:id="rId6" w:type="even"/>
      <w:pgSz w:w="11906" w:h="16838"/>
      <w:pgMar w:top="2041" w:right="1474" w:bottom="1701" w:left="1474" w:header="851" w:footer="1304" w:gutter="0"/>
      <w:paperSrc/>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2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9452" w:y="-23"/>
      <w:rPr>
        <w:rStyle w:val="12"/>
        <w:rFonts w:hint="eastAsia" w:ascii="宋体" w:hAnsi="宋体"/>
        <w:sz w:val="28"/>
        <w:szCs w:val="28"/>
      </w:rPr>
    </w:pP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lang/>
      </w:rPr>
      <w:t>- 1 -</w:t>
    </w:r>
    <w:r>
      <w:rPr>
        <w:rFonts w:hint="eastAsia" w:ascii="宋体" w:hAnsi="宋体"/>
        <w:sz w:val="28"/>
        <w:szCs w:val="28"/>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1892" w:y="-23"/>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lang/>
      </w:rPr>
      <w:t>- 2 -</w:t>
    </w:r>
    <w:r>
      <w:rPr>
        <w:rFonts w:ascii="宋体" w:hAnsi="宋体"/>
        <w:sz w:val="28"/>
        <w:szCs w:val="28"/>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BE8A1F"/>
    <w:multiLevelType w:val="singleLevel"/>
    <w:tmpl w:val="DABE8A1F"/>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dit="trackedChanges"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3B"/>
    <w:rsid w:val="00000BC8"/>
    <w:rsid w:val="00000D35"/>
    <w:rsid w:val="00000E8A"/>
    <w:rsid w:val="00001A5E"/>
    <w:rsid w:val="000068FF"/>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39A6"/>
    <w:rsid w:val="000B483E"/>
    <w:rsid w:val="000B76CD"/>
    <w:rsid w:val="000C5FD0"/>
    <w:rsid w:val="000D1918"/>
    <w:rsid w:val="000D2276"/>
    <w:rsid w:val="000D46E6"/>
    <w:rsid w:val="000D4B7C"/>
    <w:rsid w:val="000D5DB8"/>
    <w:rsid w:val="000E189F"/>
    <w:rsid w:val="000E242A"/>
    <w:rsid w:val="000E2DE0"/>
    <w:rsid w:val="000E4A4D"/>
    <w:rsid w:val="000E5531"/>
    <w:rsid w:val="000E6931"/>
    <w:rsid w:val="000F0166"/>
    <w:rsid w:val="000F1D11"/>
    <w:rsid w:val="000F2A9F"/>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1081"/>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E5E87"/>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307D"/>
    <w:rsid w:val="00225BC5"/>
    <w:rsid w:val="00226765"/>
    <w:rsid w:val="002301CC"/>
    <w:rsid w:val="00230DF7"/>
    <w:rsid w:val="00233CA4"/>
    <w:rsid w:val="00237D8D"/>
    <w:rsid w:val="00243573"/>
    <w:rsid w:val="002438BD"/>
    <w:rsid w:val="00244F58"/>
    <w:rsid w:val="0025026D"/>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2EB0"/>
    <w:rsid w:val="002750B4"/>
    <w:rsid w:val="002755E6"/>
    <w:rsid w:val="00277086"/>
    <w:rsid w:val="0027732C"/>
    <w:rsid w:val="00284880"/>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1960"/>
    <w:rsid w:val="00321A0B"/>
    <w:rsid w:val="00322E30"/>
    <w:rsid w:val="00324C04"/>
    <w:rsid w:val="00325580"/>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619"/>
    <w:rsid w:val="00390C49"/>
    <w:rsid w:val="0039202C"/>
    <w:rsid w:val="00392A3F"/>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755"/>
    <w:rsid w:val="003A6C8F"/>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0B67"/>
    <w:rsid w:val="003F1F24"/>
    <w:rsid w:val="003F595E"/>
    <w:rsid w:val="003F6574"/>
    <w:rsid w:val="003F6E09"/>
    <w:rsid w:val="003F728E"/>
    <w:rsid w:val="00402EDB"/>
    <w:rsid w:val="004100FD"/>
    <w:rsid w:val="004113AB"/>
    <w:rsid w:val="0041232A"/>
    <w:rsid w:val="004125FC"/>
    <w:rsid w:val="00412AD9"/>
    <w:rsid w:val="00415492"/>
    <w:rsid w:val="004178C8"/>
    <w:rsid w:val="00423C35"/>
    <w:rsid w:val="004278D4"/>
    <w:rsid w:val="00430D45"/>
    <w:rsid w:val="00431DA3"/>
    <w:rsid w:val="00432A0C"/>
    <w:rsid w:val="00433DE5"/>
    <w:rsid w:val="00437A54"/>
    <w:rsid w:val="00442031"/>
    <w:rsid w:val="004438FF"/>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03F8"/>
    <w:rsid w:val="004A1014"/>
    <w:rsid w:val="004A135E"/>
    <w:rsid w:val="004A373F"/>
    <w:rsid w:val="004A464E"/>
    <w:rsid w:val="004A4859"/>
    <w:rsid w:val="004B0832"/>
    <w:rsid w:val="004B0F44"/>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E5A0E"/>
    <w:rsid w:val="004F0E59"/>
    <w:rsid w:val="004F1A93"/>
    <w:rsid w:val="004F27DA"/>
    <w:rsid w:val="004F29A2"/>
    <w:rsid w:val="004F2EAE"/>
    <w:rsid w:val="004F2FDA"/>
    <w:rsid w:val="004F49DE"/>
    <w:rsid w:val="004F4C83"/>
    <w:rsid w:val="004F564A"/>
    <w:rsid w:val="004F6088"/>
    <w:rsid w:val="005001F1"/>
    <w:rsid w:val="0050055F"/>
    <w:rsid w:val="00501A8E"/>
    <w:rsid w:val="00502983"/>
    <w:rsid w:val="005045F2"/>
    <w:rsid w:val="00506D05"/>
    <w:rsid w:val="0051102B"/>
    <w:rsid w:val="0051110B"/>
    <w:rsid w:val="00513E02"/>
    <w:rsid w:val="005141F0"/>
    <w:rsid w:val="00514727"/>
    <w:rsid w:val="0051691A"/>
    <w:rsid w:val="00516968"/>
    <w:rsid w:val="00521666"/>
    <w:rsid w:val="005216DB"/>
    <w:rsid w:val="00522BE1"/>
    <w:rsid w:val="00525134"/>
    <w:rsid w:val="00527055"/>
    <w:rsid w:val="00527860"/>
    <w:rsid w:val="005302E8"/>
    <w:rsid w:val="0053192B"/>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1408"/>
    <w:rsid w:val="00573920"/>
    <w:rsid w:val="00573DFF"/>
    <w:rsid w:val="005758B0"/>
    <w:rsid w:val="0057593B"/>
    <w:rsid w:val="005761DA"/>
    <w:rsid w:val="00576B9B"/>
    <w:rsid w:val="005775A5"/>
    <w:rsid w:val="00577A94"/>
    <w:rsid w:val="00577CD6"/>
    <w:rsid w:val="00581C4B"/>
    <w:rsid w:val="005820C9"/>
    <w:rsid w:val="00582F58"/>
    <w:rsid w:val="005847C1"/>
    <w:rsid w:val="005903E6"/>
    <w:rsid w:val="005906A6"/>
    <w:rsid w:val="00590E74"/>
    <w:rsid w:val="00592FCE"/>
    <w:rsid w:val="00593B63"/>
    <w:rsid w:val="005A1F8D"/>
    <w:rsid w:val="005A6087"/>
    <w:rsid w:val="005A67BB"/>
    <w:rsid w:val="005A740E"/>
    <w:rsid w:val="005B0120"/>
    <w:rsid w:val="005B0BCC"/>
    <w:rsid w:val="005B2090"/>
    <w:rsid w:val="005B2A3B"/>
    <w:rsid w:val="005B2A9E"/>
    <w:rsid w:val="005B2AFE"/>
    <w:rsid w:val="005B39F8"/>
    <w:rsid w:val="005B3F4F"/>
    <w:rsid w:val="005C2B4E"/>
    <w:rsid w:val="005C5E3B"/>
    <w:rsid w:val="005C663F"/>
    <w:rsid w:val="005C79E2"/>
    <w:rsid w:val="005D07B3"/>
    <w:rsid w:val="005D1611"/>
    <w:rsid w:val="005E0DCD"/>
    <w:rsid w:val="005E5234"/>
    <w:rsid w:val="005E7F3F"/>
    <w:rsid w:val="005F09AF"/>
    <w:rsid w:val="005F38E6"/>
    <w:rsid w:val="005F6CAA"/>
    <w:rsid w:val="00602DE5"/>
    <w:rsid w:val="00603E0D"/>
    <w:rsid w:val="0060451F"/>
    <w:rsid w:val="006049B5"/>
    <w:rsid w:val="006054BF"/>
    <w:rsid w:val="0060556C"/>
    <w:rsid w:val="00605FB9"/>
    <w:rsid w:val="006077DA"/>
    <w:rsid w:val="00613495"/>
    <w:rsid w:val="006138A9"/>
    <w:rsid w:val="00613CA6"/>
    <w:rsid w:val="00616699"/>
    <w:rsid w:val="006217C9"/>
    <w:rsid w:val="006217CD"/>
    <w:rsid w:val="00622118"/>
    <w:rsid w:val="00622A7A"/>
    <w:rsid w:val="00623F3E"/>
    <w:rsid w:val="00626C25"/>
    <w:rsid w:val="00627CC6"/>
    <w:rsid w:val="00632581"/>
    <w:rsid w:val="0063404D"/>
    <w:rsid w:val="00637C57"/>
    <w:rsid w:val="00640710"/>
    <w:rsid w:val="00642967"/>
    <w:rsid w:val="00643C82"/>
    <w:rsid w:val="00655583"/>
    <w:rsid w:val="0065703A"/>
    <w:rsid w:val="00657A43"/>
    <w:rsid w:val="00660860"/>
    <w:rsid w:val="00660BC7"/>
    <w:rsid w:val="0066177F"/>
    <w:rsid w:val="00661FD1"/>
    <w:rsid w:val="006631A6"/>
    <w:rsid w:val="006635EA"/>
    <w:rsid w:val="0066581C"/>
    <w:rsid w:val="00670F37"/>
    <w:rsid w:val="00674510"/>
    <w:rsid w:val="00674CD0"/>
    <w:rsid w:val="0067548C"/>
    <w:rsid w:val="0068029A"/>
    <w:rsid w:val="00684358"/>
    <w:rsid w:val="00686D4F"/>
    <w:rsid w:val="00687BC5"/>
    <w:rsid w:val="00691763"/>
    <w:rsid w:val="0069233D"/>
    <w:rsid w:val="006A28D5"/>
    <w:rsid w:val="006A2F81"/>
    <w:rsid w:val="006A3076"/>
    <w:rsid w:val="006A3B57"/>
    <w:rsid w:val="006A4BE5"/>
    <w:rsid w:val="006A55AD"/>
    <w:rsid w:val="006A65EF"/>
    <w:rsid w:val="006B6D26"/>
    <w:rsid w:val="006C09DA"/>
    <w:rsid w:val="006C31CA"/>
    <w:rsid w:val="006C492D"/>
    <w:rsid w:val="006C6369"/>
    <w:rsid w:val="006C65A4"/>
    <w:rsid w:val="006D2826"/>
    <w:rsid w:val="006D44DF"/>
    <w:rsid w:val="006D582C"/>
    <w:rsid w:val="006D5DA7"/>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514"/>
    <w:rsid w:val="00707748"/>
    <w:rsid w:val="0070799B"/>
    <w:rsid w:val="00707A12"/>
    <w:rsid w:val="007103AB"/>
    <w:rsid w:val="007107BA"/>
    <w:rsid w:val="00710CE7"/>
    <w:rsid w:val="007121E9"/>
    <w:rsid w:val="007227D3"/>
    <w:rsid w:val="00726863"/>
    <w:rsid w:val="00730BED"/>
    <w:rsid w:val="007327B6"/>
    <w:rsid w:val="00733A2F"/>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28C"/>
    <w:rsid w:val="00774B22"/>
    <w:rsid w:val="00777095"/>
    <w:rsid w:val="00777A09"/>
    <w:rsid w:val="00782CFD"/>
    <w:rsid w:val="007837F3"/>
    <w:rsid w:val="007904A7"/>
    <w:rsid w:val="00794C4E"/>
    <w:rsid w:val="007963A2"/>
    <w:rsid w:val="00797B8D"/>
    <w:rsid w:val="007A3F0D"/>
    <w:rsid w:val="007A56B3"/>
    <w:rsid w:val="007A6F05"/>
    <w:rsid w:val="007B097B"/>
    <w:rsid w:val="007B6642"/>
    <w:rsid w:val="007C5CDC"/>
    <w:rsid w:val="007C6DEF"/>
    <w:rsid w:val="007C7C36"/>
    <w:rsid w:val="007D1C46"/>
    <w:rsid w:val="007D340E"/>
    <w:rsid w:val="007D5A8A"/>
    <w:rsid w:val="007D62CA"/>
    <w:rsid w:val="007D66C2"/>
    <w:rsid w:val="007D765B"/>
    <w:rsid w:val="007E0B87"/>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5908"/>
    <w:rsid w:val="00836AAF"/>
    <w:rsid w:val="00837152"/>
    <w:rsid w:val="00837596"/>
    <w:rsid w:val="00840886"/>
    <w:rsid w:val="008408A0"/>
    <w:rsid w:val="00840901"/>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647"/>
    <w:rsid w:val="00880C71"/>
    <w:rsid w:val="0088117B"/>
    <w:rsid w:val="00882531"/>
    <w:rsid w:val="008832E4"/>
    <w:rsid w:val="0088714E"/>
    <w:rsid w:val="00887FA5"/>
    <w:rsid w:val="008926B7"/>
    <w:rsid w:val="0089561E"/>
    <w:rsid w:val="008A0590"/>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39C1"/>
    <w:rsid w:val="008D416F"/>
    <w:rsid w:val="008D6580"/>
    <w:rsid w:val="008E1E2A"/>
    <w:rsid w:val="008E277B"/>
    <w:rsid w:val="008E3748"/>
    <w:rsid w:val="008E45DE"/>
    <w:rsid w:val="008E765D"/>
    <w:rsid w:val="008F733C"/>
    <w:rsid w:val="00904292"/>
    <w:rsid w:val="00906B57"/>
    <w:rsid w:val="00910626"/>
    <w:rsid w:val="00910AC9"/>
    <w:rsid w:val="00910DBA"/>
    <w:rsid w:val="0091236B"/>
    <w:rsid w:val="009135EF"/>
    <w:rsid w:val="009150AA"/>
    <w:rsid w:val="009167EA"/>
    <w:rsid w:val="00916E26"/>
    <w:rsid w:val="00917CF5"/>
    <w:rsid w:val="009203AD"/>
    <w:rsid w:val="00920BA7"/>
    <w:rsid w:val="00921D50"/>
    <w:rsid w:val="009239C7"/>
    <w:rsid w:val="00923ABF"/>
    <w:rsid w:val="009257CF"/>
    <w:rsid w:val="00926D34"/>
    <w:rsid w:val="00926E93"/>
    <w:rsid w:val="00927FAF"/>
    <w:rsid w:val="0093066E"/>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2E0E"/>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59B"/>
    <w:rsid w:val="009B0F50"/>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D4821"/>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3EA7"/>
    <w:rsid w:val="00A3667B"/>
    <w:rsid w:val="00A41CDE"/>
    <w:rsid w:val="00A42678"/>
    <w:rsid w:val="00A44782"/>
    <w:rsid w:val="00A51056"/>
    <w:rsid w:val="00A52ADA"/>
    <w:rsid w:val="00A54A96"/>
    <w:rsid w:val="00A54C2D"/>
    <w:rsid w:val="00A55F01"/>
    <w:rsid w:val="00A5779D"/>
    <w:rsid w:val="00A62053"/>
    <w:rsid w:val="00A66B95"/>
    <w:rsid w:val="00A67E61"/>
    <w:rsid w:val="00A746B2"/>
    <w:rsid w:val="00A74FC4"/>
    <w:rsid w:val="00A77CEC"/>
    <w:rsid w:val="00A8034A"/>
    <w:rsid w:val="00A81344"/>
    <w:rsid w:val="00A8144C"/>
    <w:rsid w:val="00A82198"/>
    <w:rsid w:val="00A85729"/>
    <w:rsid w:val="00A869B9"/>
    <w:rsid w:val="00A871E1"/>
    <w:rsid w:val="00A872AA"/>
    <w:rsid w:val="00A87303"/>
    <w:rsid w:val="00A9171B"/>
    <w:rsid w:val="00A925C8"/>
    <w:rsid w:val="00A93C26"/>
    <w:rsid w:val="00A9486C"/>
    <w:rsid w:val="00A94FB8"/>
    <w:rsid w:val="00A96790"/>
    <w:rsid w:val="00AA07BD"/>
    <w:rsid w:val="00AA3212"/>
    <w:rsid w:val="00AA3545"/>
    <w:rsid w:val="00AA4BD1"/>
    <w:rsid w:val="00AB12B5"/>
    <w:rsid w:val="00AB27A7"/>
    <w:rsid w:val="00AB301E"/>
    <w:rsid w:val="00AB38D9"/>
    <w:rsid w:val="00AB7DAC"/>
    <w:rsid w:val="00AC1974"/>
    <w:rsid w:val="00AC2132"/>
    <w:rsid w:val="00AC4D0F"/>
    <w:rsid w:val="00AC6193"/>
    <w:rsid w:val="00AC685E"/>
    <w:rsid w:val="00AD04B0"/>
    <w:rsid w:val="00AD0907"/>
    <w:rsid w:val="00AD29ED"/>
    <w:rsid w:val="00AD5212"/>
    <w:rsid w:val="00AD57D5"/>
    <w:rsid w:val="00AD61DA"/>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76BFB"/>
    <w:rsid w:val="00B836D5"/>
    <w:rsid w:val="00B840AB"/>
    <w:rsid w:val="00B84FE0"/>
    <w:rsid w:val="00B90C4D"/>
    <w:rsid w:val="00B92C79"/>
    <w:rsid w:val="00B93D88"/>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3394"/>
    <w:rsid w:val="00BE472B"/>
    <w:rsid w:val="00BE5150"/>
    <w:rsid w:val="00BE5638"/>
    <w:rsid w:val="00BF04ED"/>
    <w:rsid w:val="00BF37DC"/>
    <w:rsid w:val="00BF60EE"/>
    <w:rsid w:val="00BF7550"/>
    <w:rsid w:val="00BF7D76"/>
    <w:rsid w:val="00C0138E"/>
    <w:rsid w:val="00C023A4"/>
    <w:rsid w:val="00C03B39"/>
    <w:rsid w:val="00C03DAB"/>
    <w:rsid w:val="00C0403E"/>
    <w:rsid w:val="00C05D5F"/>
    <w:rsid w:val="00C062CC"/>
    <w:rsid w:val="00C06C13"/>
    <w:rsid w:val="00C076E1"/>
    <w:rsid w:val="00C10609"/>
    <w:rsid w:val="00C10618"/>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A51BF"/>
    <w:rsid w:val="00CB3AE8"/>
    <w:rsid w:val="00CB3EA3"/>
    <w:rsid w:val="00CB5D2C"/>
    <w:rsid w:val="00CC14E4"/>
    <w:rsid w:val="00CC2443"/>
    <w:rsid w:val="00CD1675"/>
    <w:rsid w:val="00CD399D"/>
    <w:rsid w:val="00CD4642"/>
    <w:rsid w:val="00CD5308"/>
    <w:rsid w:val="00CD7D62"/>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25E8E"/>
    <w:rsid w:val="00D3737D"/>
    <w:rsid w:val="00D37406"/>
    <w:rsid w:val="00D377BF"/>
    <w:rsid w:val="00D4207E"/>
    <w:rsid w:val="00D44386"/>
    <w:rsid w:val="00D444F3"/>
    <w:rsid w:val="00D4554B"/>
    <w:rsid w:val="00D530AF"/>
    <w:rsid w:val="00D54B07"/>
    <w:rsid w:val="00D55776"/>
    <w:rsid w:val="00D57A52"/>
    <w:rsid w:val="00D60772"/>
    <w:rsid w:val="00D60B47"/>
    <w:rsid w:val="00D616FD"/>
    <w:rsid w:val="00D61A44"/>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07F9"/>
    <w:rsid w:val="00DA1925"/>
    <w:rsid w:val="00DA35CA"/>
    <w:rsid w:val="00DA70FF"/>
    <w:rsid w:val="00DA7F91"/>
    <w:rsid w:val="00DB0CCF"/>
    <w:rsid w:val="00DB3818"/>
    <w:rsid w:val="00DB4155"/>
    <w:rsid w:val="00DB4518"/>
    <w:rsid w:val="00DB6B93"/>
    <w:rsid w:val="00DB6C2C"/>
    <w:rsid w:val="00DC0A4B"/>
    <w:rsid w:val="00DC0E9B"/>
    <w:rsid w:val="00DC1C27"/>
    <w:rsid w:val="00DC21CC"/>
    <w:rsid w:val="00DC6D4E"/>
    <w:rsid w:val="00DC73F9"/>
    <w:rsid w:val="00DC7CCD"/>
    <w:rsid w:val="00DD19B7"/>
    <w:rsid w:val="00DD22BC"/>
    <w:rsid w:val="00DE279C"/>
    <w:rsid w:val="00DE3931"/>
    <w:rsid w:val="00DE52B4"/>
    <w:rsid w:val="00DF1402"/>
    <w:rsid w:val="00DF14B1"/>
    <w:rsid w:val="00DF1A59"/>
    <w:rsid w:val="00DF35B5"/>
    <w:rsid w:val="00DF5F69"/>
    <w:rsid w:val="00DF761C"/>
    <w:rsid w:val="00E0152C"/>
    <w:rsid w:val="00E05300"/>
    <w:rsid w:val="00E06783"/>
    <w:rsid w:val="00E068D6"/>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265F0"/>
    <w:rsid w:val="00E3217C"/>
    <w:rsid w:val="00E34216"/>
    <w:rsid w:val="00E36741"/>
    <w:rsid w:val="00E373AE"/>
    <w:rsid w:val="00E41597"/>
    <w:rsid w:val="00E4172D"/>
    <w:rsid w:val="00E4182E"/>
    <w:rsid w:val="00E50413"/>
    <w:rsid w:val="00E5208E"/>
    <w:rsid w:val="00E538F1"/>
    <w:rsid w:val="00E55935"/>
    <w:rsid w:val="00E57237"/>
    <w:rsid w:val="00E62506"/>
    <w:rsid w:val="00E63F89"/>
    <w:rsid w:val="00E64BFD"/>
    <w:rsid w:val="00E64C4D"/>
    <w:rsid w:val="00E64EBF"/>
    <w:rsid w:val="00E653BF"/>
    <w:rsid w:val="00E70383"/>
    <w:rsid w:val="00E709DB"/>
    <w:rsid w:val="00E70F83"/>
    <w:rsid w:val="00E75B4B"/>
    <w:rsid w:val="00E76568"/>
    <w:rsid w:val="00E8016B"/>
    <w:rsid w:val="00E80617"/>
    <w:rsid w:val="00E8163D"/>
    <w:rsid w:val="00E85B61"/>
    <w:rsid w:val="00E86F53"/>
    <w:rsid w:val="00E87088"/>
    <w:rsid w:val="00E941F7"/>
    <w:rsid w:val="00E95E66"/>
    <w:rsid w:val="00E965FF"/>
    <w:rsid w:val="00E966C3"/>
    <w:rsid w:val="00E97D6F"/>
    <w:rsid w:val="00E97EB0"/>
    <w:rsid w:val="00EA2BF9"/>
    <w:rsid w:val="00EA42FC"/>
    <w:rsid w:val="00EA5D2D"/>
    <w:rsid w:val="00EB67DA"/>
    <w:rsid w:val="00EC29B6"/>
    <w:rsid w:val="00EC6399"/>
    <w:rsid w:val="00EC7B6C"/>
    <w:rsid w:val="00ED00C1"/>
    <w:rsid w:val="00ED059D"/>
    <w:rsid w:val="00ED11DD"/>
    <w:rsid w:val="00ED3579"/>
    <w:rsid w:val="00ED36C0"/>
    <w:rsid w:val="00ED6EE5"/>
    <w:rsid w:val="00ED7EF1"/>
    <w:rsid w:val="00EE610D"/>
    <w:rsid w:val="00EE6A58"/>
    <w:rsid w:val="00EF59D3"/>
    <w:rsid w:val="00EF7233"/>
    <w:rsid w:val="00EF7BA0"/>
    <w:rsid w:val="00F00288"/>
    <w:rsid w:val="00F03745"/>
    <w:rsid w:val="00F03899"/>
    <w:rsid w:val="00F049B6"/>
    <w:rsid w:val="00F10329"/>
    <w:rsid w:val="00F12718"/>
    <w:rsid w:val="00F12B22"/>
    <w:rsid w:val="00F13C9F"/>
    <w:rsid w:val="00F14EF6"/>
    <w:rsid w:val="00F169D5"/>
    <w:rsid w:val="00F16E43"/>
    <w:rsid w:val="00F16FED"/>
    <w:rsid w:val="00F17570"/>
    <w:rsid w:val="00F205D2"/>
    <w:rsid w:val="00F20D57"/>
    <w:rsid w:val="00F210E2"/>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4348"/>
    <w:rsid w:val="00F65AD3"/>
    <w:rsid w:val="00F70531"/>
    <w:rsid w:val="00F71128"/>
    <w:rsid w:val="00F71E53"/>
    <w:rsid w:val="00F72EFC"/>
    <w:rsid w:val="00F768AB"/>
    <w:rsid w:val="00F76A08"/>
    <w:rsid w:val="00F77F0A"/>
    <w:rsid w:val="00F81D9A"/>
    <w:rsid w:val="00F85DCD"/>
    <w:rsid w:val="00F875D2"/>
    <w:rsid w:val="00F90490"/>
    <w:rsid w:val="00F93577"/>
    <w:rsid w:val="00F94AE4"/>
    <w:rsid w:val="00F97389"/>
    <w:rsid w:val="00F976AC"/>
    <w:rsid w:val="00F97B09"/>
    <w:rsid w:val="00FA12AD"/>
    <w:rsid w:val="00FA1C85"/>
    <w:rsid w:val="00FA356D"/>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81"/>
    <w:rsid w:val="00FF2340"/>
    <w:rsid w:val="00FF4022"/>
    <w:rsid w:val="00FF60C7"/>
    <w:rsid w:val="00FF7392"/>
    <w:rsid w:val="00FF7546"/>
    <w:rsid w:val="010303EC"/>
    <w:rsid w:val="010CD33C"/>
    <w:rsid w:val="011B684E"/>
    <w:rsid w:val="0126611F"/>
    <w:rsid w:val="014A4599"/>
    <w:rsid w:val="01B044B1"/>
    <w:rsid w:val="01BE3A1F"/>
    <w:rsid w:val="01DD137F"/>
    <w:rsid w:val="023B43DC"/>
    <w:rsid w:val="02F8730E"/>
    <w:rsid w:val="03DE49BB"/>
    <w:rsid w:val="03EE880A"/>
    <w:rsid w:val="03EF71F0"/>
    <w:rsid w:val="040528C9"/>
    <w:rsid w:val="045278D0"/>
    <w:rsid w:val="046E2D9A"/>
    <w:rsid w:val="04B8EF94"/>
    <w:rsid w:val="05227C5E"/>
    <w:rsid w:val="05251B08"/>
    <w:rsid w:val="052C493C"/>
    <w:rsid w:val="053B6951"/>
    <w:rsid w:val="056134DA"/>
    <w:rsid w:val="05EB2C7E"/>
    <w:rsid w:val="05EF5F37"/>
    <w:rsid w:val="05F9388E"/>
    <w:rsid w:val="06481F01"/>
    <w:rsid w:val="06A850F2"/>
    <w:rsid w:val="06C60BCE"/>
    <w:rsid w:val="07312B55"/>
    <w:rsid w:val="074D26E8"/>
    <w:rsid w:val="07768E19"/>
    <w:rsid w:val="07D23B28"/>
    <w:rsid w:val="07E2769E"/>
    <w:rsid w:val="07FD37AC"/>
    <w:rsid w:val="08000B0F"/>
    <w:rsid w:val="08FA4D2C"/>
    <w:rsid w:val="09343ED2"/>
    <w:rsid w:val="09E0216A"/>
    <w:rsid w:val="0A094924"/>
    <w:rsid w:val="0A1038D5"/>
    <w:rsid w:val="0A208F7E"/>
    <w:rsid w:val="0A7D1B04"/>
    <w:rsid w:val="0ACD69C7"/>
    <w:rsid w:val="0B5C4BE2"/>
    <w:rsid w:val="0BA3587C"/>
    <w:rsid w:val="0C6E0458"/>
    <w:rsid w:val="0C831D18"/>
    <w:rsid w:val="0CBC4AD9"/>
    <w:rsid w:val="0D153A3C"/>
    <w:rsid w:val="0D21001A"/>
    <w:rsid w:val="0D233E20"/>
    <w:rsid w:val="0D2C8DEA"/>
    <w:rsid w:val="0D5154F3"/>
    <w:rsid w:val="0D87C966"/>
    <w:rsid w:val="0D922D81"/>
    <w:rsid w:val="0DBC179E"/>
    <w:rsid w:val="0E864426"/>
    <w:rsid w:val="0EEE0AE2"/>
    <w:rsid w:val="0F110DA1"/>
    <w:rsid w:val="0FAD3C38"/>
    <w:rsid w:val="0FCC6839"/>
    <w:rsid w:val="0FDF9891"/>
    <w:rsid w:val="1027000C"/>
    <w:rsid w:val="10716E79"/>
    <w:rsid w:val="10AA3895"/>
    <w:rsid w:val="10C801D1"/>
    <w:rsid w:val="10FD7123"/>
    <w:rsid w:val="110F26B1"/>
    <w:rsid w:val="113413B0"/>
    <w:rsid w:val="11EE1C89"/>
    <w:rsid w:val="11F16EA7"/>
    <w:rsid w:val="120C65EE"/>
    <w:rsid w:val="12591683"/>
    <w:rsid w:val="129366E6"/>
    <w:rsid w:val="12C71741"/>
    <w:rsid w:val="12F34B43"/>
    <w:rsid w:val="13404ED0"/>
    <w:rsid w:val="13913499"/>
    <w:rsid w:val="146F2D20"/>
    <w:rsid w:val="14C247E7"/>
    <w:rsid w:val="14E431DA"/>
    <w:rsid w:val="14E6EB88"/>
    <w:rsid w:val="14F939C7"/>
    <w:rsid w:val="15DD8BBC"/>
    <w:rsid w:val="15E440F6"/>
    <w:rsid w:val="162C4C01"/>
    <w:rsid w:val="164D25CB"/>
    <w:rsid w:val="16864176"/>
    <w:rsid w:val="169E4629"/>
    <w:rsid w:val="16EA648F"/>
    <w:rsid w:val="174D520D"/>
    <w:rsid w:val="177813AE"/>
    <w:rsid w:val="17E666CD"/>
    <w:rsid w:val="17ED387C"/>
    <w:rsid w:val="17F5F60D"/>
    <w:rsid w:val="18343D86"/>
    <w:rsid w:val="18A4A6B2"/>
    <w:rsid w:val="18AD3023"/>
    <w:rsid w:val="19422983"/>
    <w:rsid w:val="194557CF"/>
    <w:rsid w:val="1983253E"/>
    <w:rsid w:val="19BF09C7"/>
    <w:rsid w:val="19DFBC06"/>
    <w:rsid w:val="1A5F2EBD"/>
    <w:rsid w:val="1A7D41CF"/>
    <w:rsid w:val="1AB36E1E"/>
    <w:rsid w:val="1B0A6E77"/>
    <w:rsid w:val="1B0F6A19"/>
    <w:rsid w:val="1B220758"/>
    <w:rsid w:val="1B56BEEE"/>
    <w:rsid w:val="1B7CE9CB"/>
    <w:rsid w:val="1BBA1A31"/>
    <w:rsid w:val="1BE30EBD"/>
    <w:rsid w:val="1BF9128E"/>
    <w:rsid w:val="1C385056"/>
    <w:rsid w:val="1CAA3098"/>
    <w:rsid w:val="1CD5C7D1"/>
    <w:rsid w:val="1CDB3A8E"/>
    <w:rsid w:val="1D2C02E6"/>
    <w:rsid w:val="1D325FF5"/>
    <w:rsid w:val="1D552E21"/>
    <w:rsid w:val="1E0B719A"/>
    <w:rsid w:val="1E1B07ED"/>
    <w:rsid w:val="1E7B4494"/>
    <w:rsid w:val="1E841500"/>
    <w:rsid w:val="1ECF7CBF"/>
    <w:rsid w:val="1EF667B5"/>
    <w:rsid w:val="1F13C82A"/>
    <w:rsid w:val="1F6966C8"/>
    <w:rsid w:val="1FD3237E"/>
    <w:rsid w:val="1FD5C851"/>
    <w:rsid w:val="20051469"/>
    <w:rsid w:val="202411C2"/>
    <w:rsid w:val="21211E18"/>
    <w:rsid w:val="21485577"/>
    <w:rsid w:val="217E4DC1"/>
    <w:rsid w:val="21C244AB"/>
    <w:rsid w:val="21CE0EBF"/>
    <w:rsid w:val="21CE2E32"/>
    <w:rsid w:val="2209720B"/>
    <w:rsid w:val="22174111"/>
    <w:rsid w:val="22BB5329"/>
    <w:rsid w:val="22C010BB"/>
    <w:rsid w:val="22CB362A"/>
    <w:rsid w:val="23166F1C"/>
    <w:rsid w:val="231E42AD"/>
    <w:rsid w:val="24066D94"/>
    <w:rsid w:val="24485B15"/>
    <w:rsid w:val="24AA1C73"/>
    <w:rsid w:val="24BD1F91"/>
    <w:rsid w:val="24D63322"/>
    <w:rsid w:val="24D70E84"/>
    <w:rsid w:val="25A948A4"/>
    <w:rsid w:val="2636F054"/>
    <w:rsid w:val="265F546B"/>
    <w:rsid w:val="267C9273"/>
    <w:rsid w:val="276C069C"/>
    <w:rsid w:val="276C1B94"/>
    <w:rsid w:val="27B412E3"/>
    <w:rsid w:val="27C31C2D"/>
    <w:rsid w:val="28B0208E"/>
    <w:rsid w:val="29227689"/>
    <w:rsid w:val="29360C46"/>
    <w:rsid w:val="29520E12"/>
    <w:rsid w:val="29C77F48"/>
    <w:rsid w:val="2A5C4C8C"/>
    <w:rsid w:val="2A804F42"/>
    <w:rsid w:val="2A8F7C66"/>
    <w:rsid w:val="2ABD2F17"/>
    <w:rsid w:val="2B006133"/>
    <w:rsid w:val="2B38897A"/>
    <w:rsid w:val="2B7C1461"/>
    <w:rsid w:val="2BB35F60"/>
    <w:rsid w:val="2C097DAC"/>
    <w:rsid w:val="2CC47FB9"/>
    <w:rsid w:val="2D245AE6"/>
    <w:rsid w:val="2DAB1E47"/>
    <w:rsid w:val="2DF3D6D6"/>
    <w:rsid w:val="2DFCA3D0"/>
    <w:rsid w:val="2E0251A0"/>
    <w:rsid w:val="2E29286D"/>
    <w:rsid w:val="2E6D27C3"/>
    <w:rsid w:val="2EB05E06"/>
    <w:rsid w:val="2EDAAFEC"/>
    <w:rsid w:val="2EF44025"/>
    <w:rsid w:val="2F2E32B1"/>
    <w:rsid w:val="2F726886"/>
    <w:rsid w:val="2F9B307D"/>
    <w:rsid w:val="2FAF7765"/>
    <w:rsid w:val="301E1D7C"/>
    <w:rsid w:val="30370165"/>
    <w:rsid w:val="303A1029"/>
    <w:rsid w:val="305B3E8A"/>
    <w:rsid w:val="3097657B"/>
    <w:rsid w:val="30B22717"/>
    <w:rsid w:val="30FE3A01"/>
    <w:rsid w:val="313D3A78"/>
    <w:rsid w:val="315D2D8F"/>
    <w:rsid w:val="31AF6179"/>
    <w:rsid w:val="31B7028C"/>
    <w:rsid w:val="31FE676E"/>
    <w:rsid w:val="32703401"/>
    <w:rsid w:val="32BB1514"/>
    <w:rsid w:val="3331526F"/>
    <w:rsid w:val="33354265"/>
    <w:rsid w:val="335E1199"/>
    <w:rsid w:val="337155D6"/>
    <w:rsid w:val="33B8F411"/>
    <w:rsid w:val="33E24B3F"/>
    <w:rsid w:val="33FD2556"/>
    <w:rsid w:val="343267C1"/>
    <w:rsid w:val="347761FD"/>
    <w:rsid w:val="34AE9818"/>
    <w:rsid w:val="35027FA9"/>
    <w:rsid w:val="351038B6"/>
    <w:rsid w:val="3548796C"/>
    <w:rsid w:val="36020ED9"/>
    <w:rsid w:val="36751797"/>
    <w:rsid w:val="36B3777B"/>
    <w:rsid w:val="36BDD1C0"/>
    <w:rsid w:val="36CF0E34"/>
    <w:rsid w:val="36D10CF6"/>
    <w:rsid w:val="36F57693"/>
    <w:rsid w:val="373CC508"/>
    <w:rsid w:val="373E1B12"/>
    <w:rsid w:val="37DF51AA"/>
    <w:rsid w:val="37E50966"/>
    <w:rsid w:val="37F7C88B"/>
    <w:rsid w:val="3809031D"/>
    <w:rsid w:val="385A2FCB"/>
    <w:rsid w:val="385C2D15"/>
    <w:rsid w:val="387C4B87"/>
    <w:rsid w:val="38BD77AD"/>
    <w:rsid w:val="39B3CC7F"/>
    <w:rsid w:val="39C997F1"/>
    <w:rsid w:val="3A98BA9A"/>
    <w:rsid w:val="3AD14768"/>
    <w:rsid w:val="3AE33870"/>
    <w:rsid w:val="3AF54E77"/>
    <w:rsid w:val="3AF89EEC"/>
    <w:rsid w:val="3B1021F0"/>
    <w:rsid w:val="3B7345F0"/>
    <w:rsid w:val="3B74325A"/>
    <w:rsid w:val="3B7F521E"/>
    <w:rsid w:val="3BCC75A6"/>
    <w:rsid w:val="3BFF2718"/>
    <w:rsid w:val="3C5AFDDA"/>
    <w:rsid w:val="3C5D229D"/>
    <w:rsid w:val="3C5E070D"/>
    <w:rsid w:val="3C9A50D9"/>
    <w:rsid w:val="3D7F4DC8"/>
    <w:rsid w:val="3DE36D19"/>
    <w:rsid w:val="3DE88B01"/>
    <w:rsid w:val="3E297169"/>
    <w:rsid w:val="3E47AEE0"/>
    <w:rsid w:val="3E720EC7"/>
    <w:rsid w:val="3E767F23"/>
    <w:rsid w:val="3E7A2F97"/>
    <w:rsid w:val="3EA11BB5"/>
    <w:rsid w:val="3EBBACB6"/>
    <w:rsid w:val="3F377D79"/>
    <w:rsid w:val="3F552411"/>
    <w:rsid w:val="3F92342B"/>
    <w:rsid w:val="3F9E4032"/>
    <w:rsid w:val="3FF320C7"/>
    <w:rsid w:val="3FFD4647"/>
    <w:rsid w:val="3FFF3F65"/>
    <w:rsid w:val="400A167B"/>
    <w:rsid w:val="4052409B"/>
    <w:rsid w:val="408E049A"/>
    <w:rsid w:val="40D43D9B"/>
    <w:rsid w:val="41374886"/>
    <w:rsid w:val="415D38B1"/>
    <w:rsid w:val="417B0A48"/>
    <w:rsid w:val="41B31FED"/>
    <w:rsid w:val="41DC9646"/>
    <w:rsid w:val="4224574B"/>
    <w:rsid w:val="42496E15"/>
    <w:rsid w:val="43282E60"/>
    <w:rsid w:val="436D0555"/>
    <w:rsid w:val="4445CE46"/>
    <w:rsid w:val="45241E6B"/>
    <w:rsid w:val="45373BB8"/>
    <w:rsid w:val="456E4695"/>
    <w:rsid w:val="465B632B"/>
    <w:rsid w:val="46C0563B"/>
    <w:rsid w:val="46F313C5"/>
    <w:rsid w:val="475519A7"/>
    <w:rsid w:val="478421CA"/>
    <w:rsid w:val="47BF7EE0"/>
    <w:rsid w:val="47E04BD0"/>
    <w:rsid w:val="481AAD0E"/>
    <w:rsid w:val="481C5D82"/>
    <w:rsid w:val="484C386F"/>
    <w:rsid w:val="489839F7"/>
    <w:rsid w:val="48E0685E"/>
    <w:rsid w:val="495B39C3"/>
    <w:rsid w:val="49AF6B1C"/>
    <w:rsid w:val="49D119C2"/>
    <w:rsid w:val="4A3A2BEE"/>
    <w:rsid w:val="4A456A7E"/>
    <w:rsid w:val="4A7D13B9"/>
    <w:rsid w:val="4A9553E3"/>
    <w:rsid w:val="4AF31BFB"/>
    <w:rsid w:val="4B7E18BE"/>
    <w:rsid w:val="4B7FFAC7"/>
    <w:rsid w:val="4BA62737"/>
    <w:rsid w:val="4BAA0E67"/>
    <w:rsid w:val="4BB12688"/>
    <w:rsid w:val="4CBD45B4"/>
    <w:rsid w:val="4CED09ED"/>
    <w:rsid w:val="4D3F3003"/>
    <w:rsid w:val="4DB7C916"/>
    <w:rsid w:val="4E2B35A1"/>
    <w:rsid w:val="4E467A51"/>
    <w:rsid w:val="4E551AB7"/>
    <w:rsid w:val="4EAE2D46"/>
    <w:rsid w:val="4EB4AAB1"/>
    <w:rsid w:val="4EC92256"/>
    <w:rsid w:val="4EDA6412"/>
    <w:rsid w:val="4EE43656"/>
    <w:rsid w:val="4EEB4587"/>
    <w:rsid w:val="4F0963B9"/>
    <w:rsid w:val="4F433C37"/>
    <w:rsid w:val="4F5869B8"/>
    <w:rsid w:val="4F845139"/>
    <w:rsid w:val="4FDA4473"/>
    <w:rsid w:val="4FDB96B1"/>
    <w:rsid w:val="4FFAD86F"/>
    <w:rsid w:val="4FFDA6F1"/>
    <w:rsid w:val="503B0B59"/>
    <w:rsid w:val="50A30BA7"/>
    <w:rsid w:val="514C5D3A"/>
    <w:rsid w:val="514E26CA"/>
    <w:rsid w:val="51650C56"/>
    <w:rsid w:val="519A6D80"/>
    <w:rsid w:val="51B17ED3"/>
    <w:rsid w:val="51CC0C9C"/>
    <w:rsid w:val="51F532EC"/>
    <w:rsid w:val="521E0F58"/>
    <w:rsid w:val="52FF46F0"/>
    <w:rsid w:val="531A3EEC"/>
    <w:rsid w:val="531E3635"/>
    <w:rsid w:val="53357D9F"/>
    <w:rsid w:val="536D0CB8"/>
    <w:rsid w:val="53A9EFEB"/>
    <w:rsid w:val="53B70C7D"/>
    <w:rsid w:val="53DF13B2"/>
    <w:rsid w:val="53FA5DAF"/>
    <w:rsid w:val="53FE7EB9"/>
    <w:rsid w:val="5407785C"/>
    <w:rsid w:val="54DA34FA"/>
    <w:rsid w:val="55CE607B"/>
    <w:rsid w:val="55FD55E3"/>
    <w:rsid w:val="55FF2E6B"/>
    <w:rsid w:val="563259BB"/>
    <w:rsid w:val="56674E8C"/>
    <w:rsid w:val="56AD50B0"/>
    <w:rsid w:val="57263744"/>
    <w:rsid w:val="575A393D"/>
    <w:rsid w:val="57875F9D"/>
    <w:rsid w:val="57C502FE"/>
    <w:rsid w:val="58F72EA6"/>
    <w:rsid w:val="5972FE8B"/>
    <w:rsid w:val="597F611B"/>
    <w:rsid w:val="598B42E6"/>
    <w:rsid w:val="59986D2B"/>
    <w:rsid w:val="59B952B2"/>
    <w:rsid w:val="59E59CE3"/>
    <w:rsid w:val="5A5A3C89"/>
    <w:rsid w:val="5A5E4636"/>
    <w:rsid w:val="5A6B376B"/>
    <w:rsid w:val="5B1FBF10"/>
    <w:rsid w:val="5B40C4D2"/>
    <w:rsid w:val="5B8405D3"/>
    <w:rsid w:val="5BAE3879"/>
    <w:rsid w:val="5BB85175"/>
    <w:rsid w:val="5BD7481D"/>
    <w:rsid w:val="5BFD5E71"/>
    <w:rsid w:val="5BFF09F4"/>
    <w:rsid w:val="5C352BF6"/>
    <w:rsid w:val="5C3D475F"/>
    <w:rsid w:val="5C4105AB"/>
    <w:rsid w:val="5C9AE813"/>
    <w:rsid w:val="5CC3704B"/>
    <w:rsid w:val="5D3DD75F"/>
    <w:rsid w:val="5D810FC1"/>
    <w:rsid w:val="5D9173A0"/>
    <w:rsid w:val="5DA570A1"/>
    <w:rsid w:val="5DD94F8C"/>
    <w:rsid w:val="5DF711B7"/>
    <w:rsid w:val="5E01B862"/>
    <w:rsid w:val="5E65275D"/>
    <w:rsid w:val="5E7F43FE"/>
    <w:rsid w:val="5E9E22D4"/>
    <w:rsid w:val="5EBFE6FE"/>
    <w:rsid w:val="5EEFDE85"/>
    <w:rsid w:val="5F0E3EF9"/>
    <w:rsid w:val="5F733B90"/>
    <w:rsid w:val="5F7E84B0"/>
    <w:rsid w:val="5F7FDA17"/>
    <w:rsid w:val="5F9B0BF2"/>
    <w:rsid w:val="5FA74DC0"/>
    <w:rsid w:val="5FB61F05"/>
    <w:rsid w:val="5FB648BA"/>
    <w:rsid w:val="5FBB179A"/>
    <w:rsid w:val="5FCFB613"/>
    <w:rsid w:val="5FF574A8"/>
    <w:rsid w:val="5FFC65BF"/>
    <w:rsid w:val="6042F179"/>
    <w:rsid w:val="60743D44"/>
    <w:rsid w:val="61345A20"/>
    <w:rsid w:val="61462629"/>
    <w:rsid w:val="614A598F"/>
    <w:rsid w:val="61694784"/>
    <w:rsid w:val="619D5C96"/>
    <w:rsid w:val="622F19B2"/>
    <w:rsid w:val="62E72BF9"/>
    <w:rsid w:val="63303DDA"/>
    <w:rsid w:val="634F0094"/>
    <w:rsid w:val="63842710"/>
    <w:rsid w:val="63BF38C5"/>
    <w:rsid w:val="63E7F97C"/>
    <w:rsid w:val="64852FEA"/>
    <w:rsid w:val="64B86B45"/>
    <w:rsid w:val="64E61D79"/>
    <w:rsid w:val="65006D2D"/>
    <w:rsid w:val="658548AA"/>
    <w:rsid w:val="659F7B55"/>
    <w:rsid w:val="65DE8298"/>
    <w:rsid w:val="662933E5"/>
    <w:rsid w:val="667E486E"/>
    <w:rsid w:val="676EC707"/>
    <w:rsid w:val="677806B2"/>
    <w:rsid w:val="67A8B5D8"/>
    <w:rsid w:val="67F29178"/>
    <w:rsid w:val="67FB3E54"/>
    <w:rsid w:val="68084A6A"/>
    <w:rsid w:val="685204E7"/>
    <w:rsid w:val="68CE07C3"/>
    <w:rsid w:val="68CE0D3E"/>
    <w:rsid w:val="68DA1A41"/>
    <w:rsid w:val="68F02257"/>
    <w:rsid w:val="691C6E35"/>
    <w:rsid w:val="6960E0F6"/>
    <w:rsid w:val="69A445C9"/>
    <w:rsid w:val="69B8633B"/>
    <w:rsid w:val="69CEC6F8"/>
    <w:rsid w:val="6A62A7D1"/>
    <w:rsid w:val="6A6F2D91"/>
    <w:rsid w:val="6A7A11BA"/>
    <w:rsid w:val="6A851DB1"/>
    <w:rsid w:val="6AA828F9"/>
    <w:rsid w:val="6ACB7589"/>
    <w:rsid w:val="6AE0D956"/>
    <w:rsid w:val="6AEBF4D3"/>
    <w:rsid w:val="6CA76422"/>
    <w:rsid w:val="6CFF6472"/>
    <w:rsid w:val="6D820E29"/>
    <w:rsid w:val="6DCE2D77"/>
    <w:rsid w:val="6DE463A4"/>
    <w:rsid w:val="6DFABC61"/>
    <w:rsid w:val="6E592528"/>
    <w:rsid w:val="6E728B26"/>
    <w:rsid w:val="6ECE326F"/>
    <w:rsid w:val="6EF7177C"/>
    <w:rsid w:val="6EFD0C99"/>
    <w:rsid w:val="6F0FA16B"/>
    <w:rsid w:val="6F2C465B"/>
    <w:rsid w:val="6F73979D"/>
    <w:rsid w:val="6F8D0A64"/>
    <w:rsid w:val="6FAD101C"/>
    <w:rsid w:val="6FAF0A57"/>
    <w:rsid w:val="6FB70357"/>
    <w:rsid w:val="6FE77687"/>
    <w:rsid w:val="710D7F90"/>
    <w:rsid w:val="714D7DD3"/>
    <w:rsid w:val="719F311C"/>
    <w:rsid w:val="71A5ED87"/>
    <w:rsid w:val="721F2441"/>
    <w:rsid w:val="722841B6"/>
    <w:rsid w:val="72443973"/>
    <w:rsid w:val="72A89277"/>
    <w:rsid w:val="72BF4F37"/>
    <w:rsid w:val="72D63D91"/>
    <w:rsid w:val="7328155E"/>
    <w:rsid w:val="735B9AD1"/>
    <w:rsid w:val="737C7EAF"/>
    <w:rsid w:val="738D50CC"/>
    <w:rsid w:val="73ED57AE"/>
    <w:rsid w:val="73EFFC13"/>
    <w:rsid w:val="73FE7E80"/>
    <w:rsid w:val="7415D0F1"/>
    <w:rsid w:val="749857E1"/>
    <w:rsid w:val="74C0F804"/>
    <w:rsid w:val="75F35E3A"/>
    <w:rsid w:val="75FBB2CB"/>
    <w:rsid w:val="765D46F7"/>
    <w:rsid w:val="765E1751"/>
    <w:rsid w:val="76D78C85"/>
    <w:rsid w:val="77F1DA83"/>
    <w:rsid w:val="77F67C10"/>
    <w:rsid w:val="7851F34C"/>
    <w:rsid w:val="787A7741"/>
    <w:rsid w:val="78FF7CE1"/>
    <w:rsid w:val="79192F1A"/>
    <w:rsid w:val="79776AC7"/>
    <w:rsid w:val="797F3952"/>
    <w:rsid w:val="798C0D2B"/>
    <w:rsid w:val="79AC058A"/>
    <w:rsid w:val="79CE882C"/>
    <w:rsid w:val="7A252BB7"/>
    <w:rsid w:val="7A9A50FF"/>
    <w:rsid w:val="7AEC944A"/>
    <w:rsid w:val="7AFDB2AA"/>
    <w:rsid w:val="7AFE60A3"/>
    <w:rsid w:val="7B174B5B"/>
    <w:rsid w:val="7B5BF285"/>
    <w:rsid w:val="7B6F1671"/>
    <w:rsid w:val="7B77B1D2"/>
    <w:rsid w:val="7B7F257C"/>
    <w:rsid w:val="7BF2B39A"/>
    <w:rsid w:val="7BF7260E"/>
    <w:rsid w:val="7BFFFD04"/>
    <w:rsid w:val="7C4823C0"/>
    <w:rsid w:val="7C692853"/>
    <w:rsid w:val="7D152793"/>
    <w:rsid w:val="7D164783"/>
    <w:rsid w:val="7DB44E86"/>
    <w:rsid w:val="7DEEA27F"/>
    <w:rsid w:val="7DF7489A"/>
    <w:rsid w:val="7E23051E"/>
    <w:rsid w:val="7E53F79C"/>
    <w:rsid w:val="7E69900F"/>
    <w:rsid w:val="7E960D71"/>
    <w:rsid w:val="7EAB8DFE"/>
    <w:rsid w:val="7EBE336D"/>
    <w:rsid w:val="7EE7C9AE"/>
    <w:rsid w:val="7F04522B"/>
    <w:rsid w:val="7F1B7E7D"/>
    <w:rsid w:val="7F1C498F"/>
    <w:rsid w:val="7F29E3EA"/>
    <w:rsid w:val="7F3FA523"/>
    <w:rsid w:val="7F66982B"/>
    <w:rsid w:val="7F7D7E41"/>
    <w:rsid w:val="7F7E212F"/>
    <w:rsid w:val="7F9F82CB"/>
    <w:rsid w:val="7FAFCFB6"/>
    <w:rsid w:val="7FBB24B4"/>
    <w:rsid w:val="7FCE821B"/>
    <w:rsid w:val="7FCF1F29"/>
    <w:rsid w:val="7FD63665"/>
    <w:rsid w:val="7FDD9106"/>
    <w:rsid w:val="7FE7CD08"/>
    <w:rsid w:val="7FEFBC21"/>
    <w:rsid w:val="7FFF26B0"/>
    <w:rsid w:val="7FFF2BA8"/>
    <w:rsid w:val="7FFF8A97"/>
    <w:rsid w:val="810A523B"/>
    <w:rsid w:val="8230E90F"/>
    <w:rsid w:val="82507B95"/>
    <w:rsid w:val="833E7575"/>
    <w:rsid w:val="8353ED3A"/>
    <w:rsid w:val="83DD25EA"/>
    <w:rsid w:val="84BA3532"/>
    <w:rsid w:val="8598A68D"/>
    <w:rsid w:val="85D3E006"/>
    <w:rsid w:val="86004B6C"/>
    <w:rsid w:val="88C8B4A8"/>
    <w:rsid w:val="8B6321BF"/>
    <w:rsid w:val="8BD6A6C7"/>
    <w:rsid w:val="8E7F44EC"/>
    <w:rsid w:val="8EA66871"/>
    <w:rsid w:val="8EBDB2DB"/>
    <w:rsid w:val="8FAE378E"/>
    <w:rsid w:val="8FB2EF57"/>
    <w:rsid w:val="91DFDC32"/>
    <w:rsid w:val="93A7293C"/>
    <w:rsid w:val="93BBD6B8"/>
    <w:rsid w:val="96B40718"/>
    <w:rsid w:val="96E18207"/>
    <w:rsid w:val="97B1D36F"/>
    <w:rsid w:val="97DE8660"/>
    <w:rsid w:val="983973AC"/>
    <w:rsid w:val="98FFC5D0"/>
    <w:rsid w:val="9A28095A"/>
    <w:rsid w:val="9B5D3D8E"/>
    <w:rsid w:val="9B79FD6A"/>
    <w:rsid w:val="9C119057"/>
    <w:rsid w:val="9D293A16"/>
    <w:rsid w:val="9EF0E153"/>
    <w:rsid w:val="A0DB13BE"/>
    <w:rsid w:val="A1BEE1B4"/>
    <w:rsid w:val="A1E9F808"/>
    <w:rsid w:val="A2D9ADF8"/>
    <w:rsid w:val="A431CEB8"/>
    <w:rsid w:val="A67C7DBA"/>
    <w:rsid w:val="A6EBA0B2"/>
    <w:rsid w:val="A6EF0ED5"/>
    <w:rsid w:val="A7C6D5C6"/>
    <w:rsid w:val="A8255527"/>
    <w:rsid w:val="A8D82B84"/>
    <w:rsid w:val="A959FE04"/>
    <w:rsid w:val="AA673E7C"/>
    <w:rsid w:val="ACA0D5B0"/>
    <w:rsid w:val="AD03FBC4"/>
    <w:rsid w:val="AE94F984"/>
    <w:rsid w:val="AFA4675A"/>
    <w:rsid w:val="AFAF7649"/>
    <w:rsid w:val="AFDF62C0"/>
    <w:rsid w:val="AFF3CBCE"/>
    <w:rsid w:val="B5D06065"/>
    <w:rsid w:val="B67F1675"/>
    <w:rsid w:val="B67FDCE8"/>
    <w:rsid w:val="B6F9ACC2"/>
    <w:rsid w:val="B94E1265"/>
    <w:rsid w:val="B97BC245"/>
    <w:rsid w:val="B97E79D1"/>
    <w:rsid w:val="B9B722C7"/>
    <w:rsid w:val="BAD92410"/>
    <w:rsid w:val="BB128CFF"/>
    <w:rsid w:val="BB7B01F7"/>
    <w:rsid w:val="BBEB0846"/>
    <w:rsid w:val="BC9D6044"/>
    <w:rsid w:val="BDBE5D7D"/>
    <w:rsid w:val="BE7D3B4B"/>
    <w:rsid w:val="BEBDA7D7"/>
    <w:rsid w:val="BEDCF33C"/>
    <w:rsid w:val="BEF7269E"/>
    <w:rsid w:val="BF44F446"/>
    <w:rsid w:val="BF5F7125"/>
    <w:rsid w:val="BFBFFED4"/>
    <w:rsid w:val="C11CE8F5"/>
    <w:rsid w:val="C1CCA6E7"/>
    <w:rsid w:val="C27FB7FA"/>
    <w:rsid w:val="C3293B2D"/>
    <w:rsid w:val="C3BF1AE8"/>
    <w:rsid w:val="C4B2C245"/>
    <w:rsid w:val="C5624CEC"/>
    <w:rsid w:val="CC064D06"/>
    <w:rsid w:val="CCBB85CF"/>
    <w:rsid w:val="CEA06670"/>
    <w:rsid w:val="CED926F5"/>
    <w:rsid w:val="CEF8097F"/>
    <w:rsid w:val="CF71A117"/>
    <w:rsid w:val="CFEE40BD"/>
    <w:rsid w:val="CFEF41B9"/>
    <w:rsid w:val="D031A405"/>
    <w:rsid w:val="D25FFCEE"/>
    <w:rsid w:val="D2E0F851"/>
    <w:rsid w:val="D3730ED1"/>
    <w:rsid w:val="D3BF8137"/>
    <w:rsid w:val="D41AF0AA"/>
    <w:rsid w:val="D5E4DA78"/>
    <w:rsid w:val="D60699B8"/>
    <w:rsid w:val="D61D7350"/>
    <w:rsid w:val="D630B07A"/>
    <w:rsid w:val="D71138DD"/>
    <w:rsid w:val="D7AF0371"/>
    <w:rsid w:val="D7BDB43F"/>
    <w:rsid w:val="D7EF55D7"/>
    <w:rsid w:val="D888E348"/>
    <w:rsid w:val="D8CF4256"/>
    <w:rsid w:val="DA056666"/>
    <w:rsid w:val="DAA33EF5"/>
    <w:rsid w:val="DB3B1257"/>
    <w:rsid w:val="DB8B22E6"/>
    <w:rsid w:val="DBCF1DF2"/>
    <w:rsid w:val="DBFF8FCF"/>
    <w:rsid w:val="DC68009F"/>
    <w:rsid w:val="DCB0CEEB"/>
    <w:rsid w:val="DCB6E926"/>
    <w:rsid w:val="DCBD1F86"/>
    <w:rsid w:val="DCC1B1EA"/>
    <w:rsid w:val="DE2759F8"/>
    <w:rsid w:val="DED3A6C0"/>
    <w:rsid w:val="DF3FE497"/>
    <w:rsid w:val="DF46D8F5"/>
    <w:rsid w:val="DF566C88"/>
    <w:rsid w:val="DF6722CF"/>
    <w:rsid w:val="DFBB7609"/>
    <w:rsid w:val="DFBDDAA6"/>
    <w:rsid w:val="DFD792F9"/>
    <w:rsid w:val="DFF5CDB8"/>
    <w:rsid w:val="DFFA1698"/>
    <w:rsid w:val="DFFB464F"/>
    <w:rsid w:val="E002F2D2"/>
    <w:rsid w:val="E0616E5A"/>
    <w:rsid w:val="E0D2DC24"/>
    <w:rsid w:val="E0E3869F"/>
    <w:rsid w:val="E1ADC609"/>
    <w:rsid w:val="E1EBFC2E"/>
    <w:rsid w:val="E1FAD23E"/>
    <w:rsid w:val="E26FFB2A"/>
    <w:rsid w:val="E3D5F87E"/>
    <w:rsid w:val="E3FF0CB2"/>
    <w:rsid w:val="E473CDBC"/>
    <w:rsid w:val="E5EC000A"/>
    <w:rsid w:val="E7104A9B"/>
    <w:rsid w:val="E7878EFB"/>
    <w:rsid w:val="E7A4C516"/>
    <w:rsid w:val="E7F7EC37"/>
    <w:rsid w:val="E7FDA33B"/>
    <w:rsid w:val="E8B11B52"/>
    <w:rsid w:val="E9407C9B"/>
    <w:rsid w:val="EA103B58"/>
    <w:rsid w:val="EB6FB51D"/>
    <w:rsid w:val="EE7E214D"/>
    <w:rsid w:val="EEFA7F54"/>
    <w:rsid w:val="EF7D8ACF"/>
    <w:rsid w:val="EFAF49FD"/>
    <w:rsid w:val="F2034263"/>
    <w:rsid w:val="F3B76D78"/>
    <w:rsid w:val="F3F78E68"/>
    <w:rsid w:val="F4477A49"/>
    <w:rsid w:val="F49EB874"/>
    <w:rsid w:val="F56709FE"/>
    <w:rsid w:val="F57FDF91"/>
    <w:rsid w:val="F5FD94BD"/>
    <w:rsid w:val="F6C827DD"/>
    <w:rsid w:val="F820BC98"/>
    <w:rsid w:val="F8EFB359"/>
    <w:rsid w:val="F96601E2"/>
    <w:rsid w:val="F97EE1DE"/>
    <w:rsid w:val="F97F213A"/>
    <w:rsid w:val="F9BF2399"/>
    <w:rsid w:val="F9D5992D"/>
    <w:rsid w:val="FA77F751"/>
    <w:rsid w:val="FA9725CC"/>
    <w:rsid w:val="FB3F3B89"/>
    <w:rsid w:val="FBBF37AF"/>
    <w:rsid w:val="FBEF6C1D"/>
    <w:rsid w:val="FCBD411E"/>
    <w:rsid w:val="FCE55080"/>
    <w:rsid w:val="FCF7A966"/>
    <w:rsid w:val="FDCF17CF"/>
    <w:rsid w:val="FDE28616"/>
    <w:rsid w:val="FDEB7738"/>
    <w:rsid w:val="FDEF7395"/>
    <w:rsid w:val="FDF51D0D"/>
    <w:rsid w:val="FDFE52C3"/>
    <w:rsid w:val="FDFE6EA6"/>
    <w:rsid w:val="FDFFA0A5"/>
    <w:rsid w:val="FE76864A"/>
    <w:rsid w:val="FE7BC56A"/>
    <w:rsid w:val="FE7FBD08"/>
    <w:rsid w:val="FEBE2A4C"/>
    <w:rsid w:val="FEFEAC5C"/>
    <w:rsid w:val="FEFF9A3A"/>
    <w:rsid w:val="FF39604D"/>
    <w:rsid w:val="FF3E4B24"/>
    <w:rsid w:val="FF3F41FA"/>
    <w:rsid w:val="FF663FD2"/>
    <w:rsid w:val="FF7BC55E"/>
    <w:rsid w:val="FF7FD1FC"/>
    <w:rsid w:val="FFB9875E"/>
    <w:rsid w:val="FFCF6700"/>
    <w:rsid w:val="FFD00595"/>
    <w:rsid w:val="FFD94A55"/>
    <w:rsid w:val="FFF77911"/>
    <w:rsid w:val="FFFB6B18"/>
    <w:rsid w:val="FFFD4B13"/>
    <w:rsid w:val="FFFDCB8D"/>
    <w:rsid w:val="FFFE05F7"/>
    <w:rsid w:val="FFFE1F51"/>
    <w:rsid w:val="FFFF88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Style w:val="9"/>
      <w:tblLayout w:type="fixed"/>
      <w:tblCellMar>
        <w:top w:w="0" w:type="dxa"/>
        <w:left w:w="108" w:type="dxa"/>
        <w:bottom w:w="0" w:type="dxa"/>
        <w:right w:w="108" w:type="dxa"/>
      </w:tblCellMar>
    </w:tblPr>
  </w:style>
  <w:style w:type="paragraph" w:styleId="2">
    <w:name w:val="Body Text Indent 2"/>
    <w:basedOn w:val="1"/>
    <w:uiPriority w:val="0"/>
    <w:pPr>
      <w:spacing w:before="100" w:beforeAutospacing="1" w:line="480" w:lineRule="auto"/>
      <w:ind w:left="420" w:leftChars="200"/>
    </w:pPr>
    <w:rPr>
      <w:rFonts w:ascii="Calibri" w:hAnsi="Calibri" w:eastAsia="宋体" w:cs="Times New Roman"/>
      <w:sz w:val="21"/>
      <w:szCs w:val="24"/>
      <w:lang w:bidi="ar-SA"/>
    </w:rPr>
  </w:style>
  <w:style w:type="paragraph" w:styleId="3">
    <w:name w:val="Document Map"/>
    <w:basedOn w:val="1"/>
    <w:semiHidden/>
    <w:uiPriority w:val="0"/>
    <w:pPr>
      <w:shd w:val="clear" w:color="auto" w:fill="000080"/>
    </w:pPr>
  </w:style>
  <w:style w:type="paragraph" w:styleId="4">
    <w:name w:val="Date"/>
    <w:basedOn w:val="1"/>
    <w:next w:val="1"/>
    <w:uiPriority w:val="0"/>
    <w:pPr>
      <w:ind w:left="100" w:leftChars="2500"/>
    </w:pPr>
    <w:rPr>
      <w:rFonts w:ascii="仿宋_GB2312" w:eastAsia="仿宋_GB2312"/>
      <w:sz w:val="32"/>
    </w:rPr>
  </w:style>
  <w:style w:type="paragraph" w:styleId="5">
    <w:name w:val="Balloon Text"/>
    <w:basedOn w:val="1"/>
    <w:link w:val="13"/>
    <w:semiHidden/>
    <w:uiPriority w:val="0"/>
    <w:rPr>
      <w:sz w:val="18"/>
      <w:szCs w:val="18"/>
    </w:rPr>
  </w:style>
  <w:style w:type="paragraph" w:styleId="6">
    <w:name w:val="footer"/>
    <w:basedOn w:val="1"/>
    <w:link w:val="14"/>
    <w:uiPriority w:val="0"/>
    <w:pPr>
      <w:tabs>
        <w:tab w:val="center" w:pos="4153"/>
        <w:tab w:val="right" w:pos="8306"/>
      </w:tabs>
      <w:snapToGrid w:val="0"/>
      <w:jc w:val="left"/>
    </w:pPr>
    <w:rPr>
      <w:sz w:val="18"/>
      <w:szCs w:val="18"/>
    </w:rPr>
  </w:style>
  <w:style w:type="paragraph" w:styleId="7">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Autospacing="1" w:afterAutospacing="1"/>
      <w:jc w:val="left"/>
    </w:pPr>
    <w:rPr>
      <w:rFonts w:ascii="Calibri" w:hAnsi="Calibri" w:eastAsia="宋体" w:cs="黑体"/>
      <w:kern w:val="0"/>
      <w:sz w:val="24"/>
      <w:szCs w:val="22"/>
      <w:lang w:bidi="ar-SA"/>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page number"/>
    <w:basedOn w:val="11"/>
    <w:uiPriority w:val="0"/>
  </w:style>
  <w:style w:type="character" w:customStyle="1" w:styleId="13">
    <w:name w:val="批注框文本 Char"/>
    <w:link w:val="5"/>
    <w:uiPriority w:val="0"/>
    <w:rPr>
      <w:rFonts w:ascii="Times New Roman" w:hAnsi="Times New Roman" w:eastAsia="宋体" w:cs="Times New Roman"/>
      <w:sz w:val="18"/>
      <w:szCs w:val="18"/>
    </w:rPr>
  </w:style>
  <w:style w:type="character" w:customStyle="1" w:styleId="14">
    <w:name w:val=" Char Char"/>
    <w:link w:val="6"/>
    <w:semiHidden/>
    <w:uiPriority w:val="99"/>
    <w:rPr>
      <w:rFonts w:ascii="Calibri" w:hAnsi="Calibri" w:eastAsia="宋体" w:cs="Mongolian Baiti"/>
      <w:kern w:val="2"/>
      <w:sz w:val="18"/>
      <w:szCs w:val="22"/>
    </w:rPr>
  </w:style>
  <w:style w:type="character" w:customStyle="1" w:styleId="15">
    <w:name w:val="日期 Char"/>
    <w:link w:val="7"/>
    <w:uiPriority w:val="0"/>
    <w:rPr>
      <w:rFonts w:ascii="仿宋_GB2312" w:hAnsi="Times New Roman" w:eastAsia="仿宋_GB2312" w:cs="Times New Roman"/>
      <w:kern w:val="2"/>
      <w:sz w:val="32"/>
      <w:szCs w:val="24"/>
      <w:lang w:bidi="ar-SA"/>
    </w:rPr>
  </w:style>
  <w:style w:type="character" w:customStyle="1" w:styleId="16">
    <w:name w:val="页脚 Char"/>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tif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11</TotalTime>
  <ScaleCrop>false</ScaleCrop>
  <LinksUpToDate>false</LinksUpToDate>
  <CharactersWithSpaces>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哈斯高娃:通知发起人</cp:lastModifiedBy>
  <dcterms:modified xsi:type="dcterms:W3CDTF">2025-07-04T09:45:48Z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