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80" w:lineRule="exact"/>
        <w:ind w:firstLine="160" w:firstLineChars="50"/>
        <w:jc w:val="both"/>
        <w:textAlignment w:val="auto"/>
        <w:rPr>
          <w:rFonts w:hint="eastAsia" w:ascii="仿宋" w:hAnsi="仿宋" w:eastAsia="仿宋_GB2312" w:cs="仿宋"/>
          <w:sz w:val="32"/>
          <w:szCs w:val="32"/>
          <w:lang w:eastAsia="zh-CN"/>
        </w:rPr>
      </w:pPr>
    </w:p>
    <w:p>
      <w:pPr>
        <w:keepNext w:val="0"/>
        <w:keepLines w:val="0"/>
        <w:pageBreakBefore w:val="0"/>
        <w:widowControl w:val="0"/>
        <w:kinsoku/>
        <w:wordWrap/>
        <w:overflowPunct/>
        <w:topLinePunct/>
        <w:autoSpaceDE/>
        <w:autoSpaceDN/>
        <w:bidi w:val="0"/>
        <w:adjustRightInd w:val="0"/>
        <w:snapToGrid w:val="0"/>
        <w:spacing w:line="54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spacing w:line="54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内蒙古自治区人民政府关于</w:t>
      </w:r>
    </w:p>
    <w:p>
      <w:pPr>
        <w:keepNext w:val="0"/>
        <w:keepLines w:val="0"/>
        <w:pageBreakBefore w:val="0"/>
        <w:widowControl w:val="0"/>
        <w:kinsoku/>
        <w:wordWrap/>
        <w:overflowPunct/>
        <w:topLinePunct/>
        <w:autoSpaceDE/>
        <w:autoSpaceDN/>
        <w:bidi w:val="0"/>
        <w:spacing w:line="54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贯彻落实“四水四定”的实施意见</w:t>
      </w:r>
    </w:p>
    <w:p>
      <w:pPr>
        <w:keepNext w:val="0"/>
        <w:keepLines w:val="0"/>
        <w:pageBreakBefore w:val="0"/>
        <w:widowControl w:val="0"/>
        <w:kinsoku/>
        <w:wordWrap/>
        <w:overflowPunct/>
        <w:topLinePunct w:val="0"/>
        <w:autoSpaceDE/>
        <w:autoSpaceDN/>
        <w:bidi w:val="0"/>
        <w:adjustRightInd w:val="0"/>
        <w:snapToGrid w:val="0"/>
        <w:spacing w:line="580" w:lineRule="exact"/>
        <w:ind w:firstLine="160" w:firstLineChars="50"/>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内政发〔202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号</w:t>
      </w:r>
    </w:p>
    <w:p>
      <w:pPr>
        <w:keepNext w:val="0"/>
        <w:keepLines w:val="0"/>
        <w:pageBreakBefore w:val="0"/>
        <w:widowControl w:val="0"/>
        <w:kinsoku/>
        <w:wordWrap/>
        <w:overflowPunct/>
        <w:topLinePunct/>
        <w:autoSpaceDE/>
        <w:autoSpaceDN/>
        <w:bidi w:val="0"/>
        <w:spacing w:line="540" w:lineRule="exact"/>
        <w:jc w:val="center"/>
        <w:textAlignment w:val="auto"/>
        <w:rPr>
          <w:rFonts w:hint="eastAsia"/>
          <w:sz w:val="30"/>
        </w:rPr>
      </w:pPr>
    </w:p>
    <w:p>
      <w:pPr>
        <w:keepNext w:val="0"/>
        <w:keepLines w:val="0"/>
        <w:pageBreakBefore w:val="0"/>
        <w:widowControl w:val="0"/>
        <w:suppressAutoHyphens/>
        <w:kinsoku/>
        <w:wordWrap/>
        <w:overflowPunct/>
        <w:topLinePunct/>
        <w:autoSpaceDE/>
        <w:autoSpaceDN/>
        <w:bidi w:val="0"/>
        <w:adjustRightInd/>
        <w:snapToGrid/>
        <w:spacing w:line="540" w:lineRule="exact"/>
        <w:jc w:val="both"/>
        <w:textAlignment w:val="auto"/>
        <w:rPr>
          <w:rFonts w:hint="eastAsia" w:ascii="仿宋_GB2312" w:eastAsia="仿宋_GB2312" w:cs="Calibri"/>
          <w:b w:val="0"/>
          <w:bCs w:val="0"/>
          <w:color w:val="auto"/>
          <w:sz w:val="32"/>
          <w:szCs w:val="32"/>
          <w:highlight w:val="none"/>
          <w:u w:val="none" w:color="auto"/>
          <w:lang w:eastAsia="zh-CN"/>
        </w:rPr>
      </w:pPr>
      <w:r>
        <w:rPr>
          <w:rFonts w:hint="eastAsia" w:ascii="仿宋_GB2312" w:eastAsia="仿宋_GB2312" w:cs="Calibri"/>
          <w:b w:val="0"/>
          <w:bCs w:val="0"/>
          <w:color w:val="auto"/>
          <w:sz w:val="32"/>
          <w:szCs w:val="32"/>
          <w:highlight w:val="none"/>
          <w:u w:val="none" w:color="auto"/>
          <w:lang w:eastAsia="zh-CN"/>
        </w:rPr>
        <w:t>各盟行政公署、市人民政府，自治区各委、办、厅、局，</w:t>
      </w:r>
      <w:r>
        <w:rPr>
          <w:rFonts w:hint="eastAsia" w:ascii="仿宋" w:hAnsi="仿宋" w:eastAsia="仿宋" w:cs="仿宋"/>
          <w:color w:val="000000"/>
          <w:sz w:val="32"/>
          <w:szCs w:val="32"/>
          <w:lang w:val="en-US" w:eastAsia="zh-CN"/>
        </w:rPr>
        <w:t>各大企业、事业单位：</w:t>
      </w:r>
    </w:p>
    <w:p>
      <w:pPr>
        <w:keepNext w:val="0"/>
        <w:keepLines w:val="0"/>
        <w:pageBreakBefore w:val="0"/>
        <w:widowControl w:val="0"/>
        <w:suppressAutoHyphens/>
        <w:kinsoku/>
        <w:wordWrap/>
        <w:overflowPunct/>
        <w:topLinePunct/>
        <w:autoSpaceDE/>
        <w:autoSpaceDN/>
        <w:bidi w:val="0"/>
        <w:adjustRightInd/>
        <w:snapToGrid/>
        <w:spacing w:line="540" w:lineRule="exact"/>
        <w:ind w:firstLine="640" w:firstLineChars="200"/>
        <w:jc w:val="both"/>
        <w:textAlignment w:val="auto"/>
        <w:rPr>
          <w:rFonts w:hint="eastAsia" w:ascii="仿宋_GB2312" w:eastAsia="仿宋_GB2312" w:cs="Calibri"/>
          <w:b w:val="0"/>
          <w:bCs w:val="0"/>
          <w:color w:val="auto"/>
          <w:sz w:val="32"/>
          <w:szCs w:val="32"/>
          <w:highlight w:val="none"/>
          <w:u w:val="none" w:color="auto"/>
          <w:lang w:val="en-US" w:eastAsia="zh-CN"/>
        </w:rPr>
      </w:pPr>
      <w:r>
        <w:rPr>
          <w:rFonts w:hint="eastAsia" w:ascii="仿宋_GB2312" w:eastAsia="仿宋_GB2312" w:cs="Calibri"/>
          <w:b w:val="0"/>
          <w:bCs w:val="0"/>
          <w:color w:val="auto"/>
          <w:sz w:val="32"/>
          <w:szCs w:val="32"/>
          <w:highlight w:val="none"/>
          <w:u w:val="none" w:color="auto"/>
        </w:rPr>
        <w:t>为深入贯彻党的</w:t>
      </w:r>
      <w:r>
        <w:rPr>
          <w:rFonts w:hint="eastAsia" w:ascii="仿宋_GB2312" w:eastAsia="仿宋_GB2312" w:cs="Calibri"/>
          <w:b w:val="0"/>
          <w:bCs w:val="0"/>
          <w:color w:val="auto"/>
          <w:sz w:val="32"/>
          <w:szCs w:val="32"/>
          <w:highlight w:val="none"/>
          <w:u w:val="none" w:color="auto"/>
          <w:lang w:eastAsia="zh-CN"/>
        </w:rPr>
        <w:t>二十</w:t>
      </w:r>
      <w:r>
        <w:rPr>
          <w:rFonts w:hint="eastAsia" w:ascii="仿宋_GB2312" w:hAnsi="Calibri" w:eastAsia="仿宋_GB2312" w:cs="Calibri"/>
          <w:b w:val="0"/>
          <w:bCs w:val="0"/>
          <w:color w:val="auto"/>
          <w:sz w:val="32"/>
          <w:szCs w:val="32"/>
          <w:highlight w:val="none"/>
          <w:u w:val="none" w:color="auto"/>
          <w:lang w:eastAsia="zh-CN"/>
        </w:rPr>
        <w:t>大和二十届二中、</w:t>
      </w:r>
      <w:r>
        <w:rPr>
          <w:rFonts w:hint="eastAsia" w:ascii="仿宋_GB2312" w:hAnsi="Calibri" w:eastAsia="仿宋_GB2312" w:cs="Calibri"/>
          <w:b w:val="0"/>
          <w:bCs w:val="0"/>
          <w:color w:val="auto"/>
          <w:sz w:val="32"/>
          <w:szCs w:val="32"/>
          <w:highlight w:val="none"/>
          <w:u w:val="none" w:color="auto"/>
        </w:rPr>
        <w:t>三中全会精神，</w:t>
      </w:r>
      <w:r>
        <w:rPr>
          <w:rFonts w:hint="eastAsia" w:ascii="仿宋_GB2312" w:hAnsi="Calibri" w:eastAsia="仿宋_GB2312" w:cs="Calibri"/>
          <w:b w:val="0"/>
          <w:bCs w:val="0"/>
          <w:color w:val="auto"/>
          <w:sz w:val="32"/>
          <w:szCs w:val="32"/>
          <w:highlight w:val="none"/>
          <w:u w:val="none" w:color="auto"/>
          <w:lang w:eastAsia="zh-CN"/>
        </w:rPr>
        <w:t>全面</w:t>
      </w:r>
      <w:r>
        <w:rPr>
          <w:rFonts w:hint="eastAsia" w:ascii="仿宋_GB2312" w:hAnsi="Calibri" w:eastAsia="仿宋_GB2312" w:cs="Calibri"/>
          <w:b w:val="0"/>
          <w:bCs w:val="0"/>
          <w:color w:val="auto"/>
          <w:sz w:val="32"/>
          <w:szCs w:val="32"/>
          <w:highlight w:val="none"/>
          <w:u w:val="none" w:color="auto"/>
        </w:rPr>
        <w:t>落实以水定城、以水定地、以水定人、以水定产，</w:t>
      </w:r>
      <w:r>
        <w:rPr>
          <w:rFonts w:hint="eastAsia" w:ascii="仿宋_GB2312" w:hAnsi="Calibri" w:eastAsia="仿宋_GB2312" w:cs="Calibri"/>
          <w:color w:val="auto"/>
          <w:sz w:val="32"/>
          <w:szCs w:val="32"/>
          <w:highlight w:val="none"/>
          <w:lang w:val="en-US" w:eastAsia="zh-CN"/>
        </w:rPr>
        <w:t>结合自治区实际，现提出如下意见。</w:t>
      </w:r>
    </w:p>
    <w:p>
      <w:pPr>
        <w:keepNext w:val="0"/>
        <w:keepLines w:val="0"/>
        <w:pageBreakBefore w:val="0"/>
        <w:widowControl w:val="0"/>
        <w:suppressAutoHyphens/>
        <w:kinsoku/>
        <w:wordWrap/>
        <w:overflowPunct/>
        <w:topLinePunct/>
        <w:autoSpaceDE/>
        <w:autoSpaceDN/>
        <w:bidi w:val="0"/>
        <w:adjustRightInd/>
        <w:snapToGrid/>
        <w:spacing w:line="540" w:lineRule="exact"/>
        <w:ind w:firstLine="640" w:firstLineChars="200"/>
        <w:jc w:val="both"/>
        <w:textAlignment w:val="auto"/>
        <w:outlineLvl w:val="0"/>
        <w:rPr>
          <w:rFonts w:ascii="黑体" w:hAnsi="黑体" w:eastAsia="黑体" w:cs="Calibri"/>
          <w:b w:val="0"/>
          <w:bCs w:val="0"/>
          <w:color w:val="auto"/>
          <w:sz w:val="32"/>
          <w:szCs w:val="32"/>
          <w:highlight w:val="none"/>
          <w:u w:val="none" w:color="auto"/>
        </w:rPr>
      </w:pPr>
      <w:r>
        <w:rPr>
          <w:rFonts w:hint="eastAsia" w:ascii="黑体" w:hAnsi="黑体" w:eastAsia="黑体" w:cs="Calibri"/>
          <w:b w:val="0"/>
          <w:bCs w:val="0"/>
          <w:color w:val="auto"/>
          <w:sz w:val="32"/>
          <w:szCs w:val="32"/>
          <w:highlight w:val="none"/>
          <w:u w:val="none" w:color="auto"/>
        </w:rPr>
        <w:t>一、总体要求</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eastAsia" w:ascii="仿宋_GB2312" w:eastAsia="仿宋_GB2312" w:cs="Calibri"/>
          <w:b w:val="0"/>
          <w:bCs w:val="0"/>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坚持以习近平新时代中国特色社会主义思想为指导，</w:t>
      </w:r>
      <w:r>
        <w:rPr>
          <w:rFonts w:hint="eastAsia" w:ascii="仿宋_GB2312" w:hAnsi="仿宋_GB2312" w:eastAsia="仿宋_GB2312" w:cs="仿宋_GB2312"/>
          <w:b w:val="0"/>
          <w:bCs w:val="0"/>
          <w:color w:val="auto"/>
          <w:sz w:val="32"/>
          <w:szCs w:val="32"/>
          <w:highlight w:val="none"/>
          <w:u w:val="none" w:color="auto"/>
          <w:lang w:eastAsia="zh-CN"/>
        </w:rPr>
        <w:t>全面贯彻</w:t>
      </w:r>
      <w:r>
        <w:rPr>
          <w:rFonts w:hint="eastAsia" w:ascii="仿宋_GB2312" w:hAnsi="仿宋_GB2312" w:eastAsia="仿宋_GB2312" w:cs="仿宋_GB2312"/>
          <w:b w:val="0"/>
          <w:bCs w:val="0"/>
          <w:color w:val="auto"/>
          <w:sz w:val="32"/>
          <w:szCs w:val="32"/>
          <w:highlight w:val="none"/>
          <w:u w:val="none" w:color="auto"/>
        </w:rPr>
        <w:t>习近平总书记</w:t>
      </w:r>
      <w:r>
        <w:rPr>
          <w:rFonts w:hint="eastAsia" w:ascii="仿宋_GB2312" w:hAnsi="仿宋_GB2312" w:eastAsia="仿宋_GB2312" w:cs="仿宋_GB2312"/>
          <w:b w:val="0"/>
          <w:bCs w:val="0"/>
          <w:color w:val="auto"/>
          <w:sz w:val="32"/>
          <w:szCs w:val="32"/>
          <w:highlight w:val="none"/>
          <w:u w:val="none" w:color="auto"/>
          <w:lang w:eastAsia="zh-CN"/>
        </w:rPr>
        <w:t>关于</w:t>
      </w:r>
      <w:r>
        <w:rPr>
          <w:rFonts w:hint="eastAsia" w:ascii="仿宋_GB2312" w:hAnsi="仿宋_GB2312" w:eastAsia="仿宋_GB2312" w:cs="仿宋_GB2312"/>
          <w:b w:val="0"/>
          <w:bCs w:val="0"/>
          <w:color w:val="auto"/>
          <w:sz w:val="32"/>
          <w:szCs w:val="32"/>
          <w:highlight w:val="none"/>
          <w:u w:val="none" w:color="auto"/>
        </w:rPr>
        <w:t>“节水优先、空间均衡、系统治理、两手发力”</w:t>
      </w:r>
      <w:r>
        <w:rPr>
          <w:rFonts w:hint="eastAsia" w:ascii="仿宋_GB2312" w:hAnsi="仿宋_GB2312" w:eastAsia="仿宋_GB2312" w:cs="仿宋_GB2312"/>
          <w:b w:val="0"/>
          <w:bCs w:val="0"/>
          <w:color w:val="auto"/>
          <w:sz w:val="32"/>
          <w:szCs w:val="32"/>
          <w:highlight w:val="none"/>
          <w:u w:val="none" w:color="auto"/>
          <w:lang w:eastAsia="zh-CN"/>
        </w:rPr>
        <w:t>的</w:t>
      </w:r>
      <w:r>
        <w:rPr>
          <w:rFonts w:hint="eastAsia" w:ascii="仿宋_GB2312" w:hAnsi="仿宋_GB2312" w:eastAsia="仿宋_GB2312" w:cs="仿宋_GB2312"/>
          <w:b w:val="0"/>
          <w:bCs w:val="0"/>
          <w:color w:val="auto"/>
          <w:sz w:val="32"/>
          <w:szCs w:val="32"/>
          <w:highlight w:val="none"/>
          <w:u w:val="none" w:color="auto"/>
        </w:rPr>
        <w:t>治水思路和治水重要论述，</w:t>
      </w:r>
      <w:r>
        <w:rPr>
          <w:rFonts w:hint="eastAsia" w:ascii="仿宋_GB2312" w:hAnsi="仿宋_GB2312" w:eastAsia="仿宋_GB2312" w:cs="仿宋_GB2312"/>
          <w:b w:val="0"/>
          <w:bCs w:val="0"/>
          <w:color w:val="auto"/>
          <w:sz w:val="32"/>
          <w:szCs w:val="32"/>
          <w:highlight w:val="none"/>
          <w:u w:val="none" w:color="auto"/>
          <w:lang w:eastAsia="zh-CN"/>
        </w:rPr>
        <w:t>深入贯彻习近平总书记对内蒙古的重要指示精神，紧紧围绕</w:t>
      </w:r>
      <w:r>
        <w:rPr>
          <w:rFonts w:hint="eastAsia" w:ascii="仿宋_GB2312" w:hAnsi="仿宋_GB2312" w:eastAsia="仿宋_GB2312" w:cs="仿宋_GB2312"/>
          <w:b w:val="0"/>
          <w:bCs w:val="0"/>
          <w:color w:val="auto"/>
          <w:sz w:val="32"/>
          <w:szCs w:val="32"/>
          <w:highlight w:val="none"/>
          <w:u w:val="none" w:color="auto"/>
        </w:rPr>
        <w:t>铸牢中华民族共同体意识工作主线，</w:t>
      </w:r>
      <w:r>
        <w:rPr>
          <w:rFonts w:hint="eastAsia" w:ascii="仿宋_GB2312" w:hAnsi="仿宋_GB2312" w:eastAsia="仿宋_GB2312" w:cs="仿宋_GB2312"/>
          <w:b w:val="0"/>
          <w:bCs w:val="0"/>
          <w:color w:val="auto"/>
          <w:sz w:val="32"/>
          <w:szCs w:val="32"/>
          <w:highlight w:val="none"/>
          <w:u w:val="none" w:color="auto"/>
          <w:lang w:eastAsia="zh-CN"/>
        </w:rPr>
        <w:t>把</w:t>
      </w:r>
      <w:r>
        <w:rPr>
          <w:rFonts w:hint="eastAsia" w:ascii="仿宋_GB2312" w:eastAsia="仿宋_GB2312" w:cs="Calibri"/>
          <w:b w:val="0"/>
          <w:bCs w:val="0"/>
          <w:color w:val="auto"/>
          <w:sz w:val="32"/>
          <w:szCs w:val="32"/>
          <w:highlight w:val="none"/>
          <w:u w:val="none" w:color="auto"/>
        </w:rPr>
        <w:t>水资源</w:t>
      </w:r>
      <w:r>
        <w:rPr>
          <w:rFonts w:hint="eastAsia" w:ascii="仿宋_GB2312" w:eastAsia="仿宋_GB2312" w:cs="Calibri"/>
          <w:b w:val="0"/>
          <w:bCs w:val="0"/>
          <w:color w:val="auto"/>
          <w:sz w:val="32"/>
          <w:szCs w:val="32"/>
          <w:highlight w:val="none"/>
          <w:u w:val="none" w:color="auto"/>
          <w:lang w:eastAsia="zh-CN"/>
        </w:rPr>
        <w:t>作为最大</w:t>
      </w:r>
      <w:r>
        <w:rPr>
          <w:rFonts w:hint="eastAsia" w:ascii="仿宋_GB2312" w:eastAsia="仿宋_GB2312" w:cs="Calibri"/>
          <w:b w:val="0"/>
          <w:bCs w:val="0"/>
          <w:color w:val="auto"/>
          <w:sz w:val="32"/>
          <w:szCs w:val="32"/>
          <w:highlight w:val="none"/>
          <w:u w:val="none" w:color="auto"/>
        </w:rPr>
        <w:t>刚性约束</w:t>
      </w:r>
      <w:r>
        <w:rPr>
          <w:rFonts w:hint="eastAsia" w:ascii="仿宋_GB2312" w:eastAsia="仿宋_GB2312" w:cs="Calibri"/>
          <w:b w:val="0"/>
          <w:bCs w:val="0"/>
          <w:color w:val="auto"/>
          <w:sz w:val="32"/>
          <w:szCs w:val="32"/>
          <w:highlight w:val="none"/>
          <w:u w:val="none" w:color="auto"/>
          <w:lang w:eastAsia="zh-CN"/>
        </w:rPr>
        <w:t>，进一步健全</w:t>
      </w:r>
      <w:r>
        <w:rPr>
          <w:rFonts w:hint="eastAsia" w:ascii="仿宋_GB2312" w:hAnsi="仿宋_GB2312" w:eastAsia="仿宋_GB2312" w:cs="仿宋_GB2312"/>
          <w:b w:val="0"/>
          <w:bCs w:val="0"/>
          <w:color w:val="auto"/>
          <w:sz w:val="32"/>
          <w:szCs w:val="32"/>
          <w:highlight w:val="none"/>
          <w:u w:val="none" w:color="auto"/>
          <w:lang w:eastAsia="zh-CN"/>
        </w:rPr>
        <w:t>“四水四定”实施机制</w:t>
      </w:r>
      <w:r>
        <w:rPr>
          <w:rFonts w:hint="eastAsia" w:ascii="仿宋_GB2312" w:hAnsi="仿宋_GB2312" w:eastAsia="仿宋_GB2312" w:cs="仿宋_GB2312"/>
          <w:b w:val="0"/>
          <w:bCs w:val="0"/>
          <w:color w:val="auto"/>
          <w:sz w:val="32"/>
          <w:szCs w:val="32"/>
          <w:highlight w:val="none"/>
          <w:u w:val="none" w:color="auto"/>
        </w:rPr>
        <w:t>，</w:t>
      </w:r>
      <w:r>
        <w:rPr>
          <w:rFonts w:hint="eastAsia" w:ascii="仿宋_GB2312" w:hAnsi="仿宋_GB2312" w:eastAsia="仿宋_GB2312" w:cs="仿宋_GB2312"/>
          <w:b w:val="0"/>
          <w:bCs w:val="0"/>
          <w:color w:val="auto"/>
          <w:sz w:val="32"/>
          <w:szCs w:val="32"/>
          <w:highlight w:val="none"/>
          <w:u w:val="none" w:color="auto"/>
          <w:lang w:eastAsia="zh-CN"/>
        </w:rPr>
        <w:t>完善“以水定绿”管理措施，精打细算用好水资源，从严从细管好水资源</w:t>
      </w:r>
      <w:r>
        <w:rPr>
          <w:rFonts w:hint="eastAsia" w:ascii="仿宋_GB2312" w:eastAsia="仿宋_GB2312" w:cs="Calibri"/>
          <w:b w:val="0"/>
          <w:bCs w:val="0"/>
          <w:color w:val="auto"/>
          <w:sz w:val="32"/>
          <w:szCs w:val="32"/>
          <w:highlight w:val="none"/>
          <w:u w:val="none" w:color="auto"/>
        </w:rPr>
        <w:t>，</w:t>
      </w:r>
      <w:r>
        <w:rPr>
          <w:rFonts w:hint="eastAsia" w:ascii="仿宋_GB2312" w:hAnsi="仿宋_GB2312" w:eastAsia="仿宋_GB2312" w:cs="仿宋_GB2312"/>
          <w:b w:val="0"/>
          <w:bCs w:val="0"/>
          <w:color w:val="auto"/>
          <w:sz w:val="32"/>
          <w:szCs w:val="32"/>
          <w:highlight w:val="none"/>
          <w:u w:val="none" w:color="auto"/>
        </w:rPr>
        <w:t>推动经济社会发展布局与水资源承载能力相适</w:t>
      </w:r>
      <w:r>
        <w:rPr>
          <w:rFonts w:hint="eastAsia" w:ascii="仿宋_GB2312" w:hAnsi="仿宋_GB2312" w:eastAsia="仿宋_GB2312" w:cs="仿宋_GB2312"/>
          <w:b w:val="0"/>
          <w:bCs w:val="0"/>
          <w:color w:val="auto"/>
          <w:sz w:val="32"/>
          <w:szCs w:val="32"/>
          <w:highlight w:val="none"/>
          <w:u w:val="none" w:color="auto"/>
          <w:lang w:eastAsia="zh-CN"/>
        </w:rPr>
        <w:t>应</w:t>
      </w:r>
      <w:r>
        <w:rPr>
          <w:rFonts w:hint="eastAsia" w:ascii="仿宋_GB2312" w:hAnsi="仿宋_GB2312" w:eastAsia="仿宋_GB2312" w:cs="仿宋_GB2312"/>
          <w:b w:val="0"/>
          <w:bCs w:val="0"/>
          <w:color w:val="auto"/>
          <w:sz w:val="32"/>
          <w:szCs w:val="32"/>
          <w:highlight w:val="none"/>
          <w:u w:val="none" w:color="auto"/>
        </w:rPr>
        <w:t>，</w:t>
      </w:r>
      <w:r>
        <w:rPr>
          <w:rFonts w:hint="eastAsia" w:ascii="仿宋_GB2312" w:eastAsia="仿宋_GB2312" w:cs="Calibri"/>
          <w:b w:val="0"/>
          <w:bCs w:val="0"/>
          <w:color w:val="auto"/>
          <w:sz w:val="32"/>
          <w:szCs w:val="32"/>
          <w:highlight w:val="none"/>
          <w:u w:val="none" w:color="auto"/>
        </w:rPr>
        <w:t>为扎实走好以生态优先、绿色发展为导向的高质量发展新路子和办好两件大事提供水</w:t>
      </w:r>
      <w:r>
        <w:rPr>
          <w:rFonts w:hint="eastAsia" w:ascii="仿宋_GB2312" w:eastAsia="仿宋_GB2312" w:cs="Calibri"/>
          <w:b w:val="0"/>
          <w:bCs w:val="0"/>
          <w:color w:val="auto"/>
          <w:sz w:val="32"/>
          <w:szCs w:val="32"/>
          <w:highlight w:val="none"/>
          <w:u w:val="none" w:color="auto"/>
          <w:lang w:eastAsia="zh-CN"/>
        </w:rPr>
        <w:t>安全</w:t>
      </w:r>
      <w:r>
        <w:rPr>
          <w:rFonts w:hint="eastAsia" w:ascii="仿宋_GB2312" w:eastAsia="仿宋_GB2312" w:cs="Calibri"/>
          <w:b w:val="0"/>
          <w:bCs w:val="0"/>
          <w:color w:val="auto"/>
          <w:sz w:val="32"/>
          <w:szCs w:val="32"/>
          <w:highlight w:val="none"/>
          <w:u w:val="none" w:color="auto"/>
        </w:rPr>
        <w:t>保障。</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lang w:eastAsia="zh-CN"/>
        </w:rPr>
        <w:t>到</w:t>
      </w:r>
      <w:r>
        <w:rPr>
          <w:rFonts w:hint="eastAsia" w:ascii="仿宋_GB2312" w:hAnsi="仿宋_GB2312" w:eastAsia="仿宋_GB2312" w:cs="仿宋_GB2312"/>
          <w:b w:val="0"/>
          <w:bCs w:val="0"/>
          <w:color w:val="auto"/>
          <w:sz w:val="32"/>
          <w:szCs w:val="32"/>
          <w:highlight w:val="none"/>
          <w:u w:val="none" w:color="auto"/>
        </w:rPr>
        <w:t>202</w:t>
      </w:r>
      <w:r>
        <w:rPr>
          <w:rFonts w:hint="eastAsia" w:ascii="仿宋_GB2312" w:hAnsi="仿宋_GB2312" w:eastAsia="仿宋_GB2312" w:cs="仿宋_GB2312"/>
          <w:b w:val="0"/>
          <w:bCs w:val="0"/>
          <w:color w:val="auto"/>
          <w:sz w:val="32"/>
          <w:szCs w:val="32"/>
          <w:highlight w:val="none"/>
          <w:u w:val="none" w:color="auto"/>
          <w:lang w:eastAsia="zh-CN"/>
        </w:rPr>
        <w:t>5</w:t>
      </w:r>
      <w:r>
        <w:rPr>
          <w:rFonts w:hint="eastAsia" w:ascii="仿宋_GB2312" w:hAnsi="仿宋_GB2312" w:eastAsia="仿宋_GB2312" w:cs="仿宋_GB2312"/>
          <w:b w:val="0"/>
          <w:bCs w:val="0"/>
          <w:color w:val="auto"/>
          <w:sz w:val="32"/>
          <w:szCs w:val="32"/>
          <w:highlight w:val="none"/>
          <w:u w:val="none" w:color="auto"/>
        </w:rPr>
        <w:t>年</w:t>
      </w:r>
      <w:r>
        <w:rPr>
          <w:rFonts w:hint="eastAsia" w:ascii="仿宋_GB2312" w:hAnsi="仿宋_GB2312" w:eastAsia="仿宋_GB2312" w:cs="仿宋_GB2312"/>
          <w:b w:val="0"/>
          <w:bCs w:val="0"/>
          <w:color w:val="auto"/>
          <w:sz w:val="32"/>
          <w:szCs w:val="32"/>
          <w:highlight w:val="none"/>
          <w:u w:val="none" w:color="auto"/>
          <w:lang w:eastAsia="zh-CN"/>
        </w:rPr>
        <w:t>底</w:t>
      </w:r>
      <w:r>
        <w:rPr>
          <w:rFonts w:hint="eastAsia" w:ascii="仿宋_GB2312" w:hAnsi="仿宋_GB2312" w:eastAsia="仿宋_GB2312" w:cs="仿宋_GB2312"/>
          <w:b w:val="0"/>
          <w:bCs w:val="0"/>
          <w:color w:val="auto"/>
          <w:sz w:val="32"/>
          <w:szCs w:val="32"/>
          <w:highlight w:val="none"/>
          <w:u w:val="none" w:color="auto"/>
        </w:rPr>
        <w:t>，水资源刚性约束制度</w:t>
      </w:r>
      <w:r>
        <w:rPr>
          <w:rFonts w:hint="eastAsia" w:ascii="仿宋_GB2312" w:hAnsi="仿宋_GB2312" w:eastAsia="仿宋_GB2312" w:cs="仿宋_GB2312"/>
          <w:b w:val="0"/>
          <w:bCs w:val="0"/>
          <w:color w:val="auto"/>
          <w:sz w:val="32"/>
          <w:szCs w:val="32"/>
          <w:highlight w:val="none"/>
          <w:u w:val="none" w:color="auto"/>
          <w:lang w:eastAsia="zh-CN"/>
        </w:rPr>
        <w:t>得到有效</w:t>
      </w:r>
      <w:r>
        <w:rPr>
          <w:rFonts w:hint="eastAsia" w:ascii="仿宋_GB2312" w:hAnsi="仿宋_GB2312" w:eastAsia="仿宋_GB2312" w:cs="仿宋_GB2312"/>
          <w:b w:val="0"/>
          <w:bCs w:val="0"/>
          <w:color w:val="auto"/>
          <w:sz w:val="32"/>
          <w:szCs w:val="32"/>
          <w:highlight w:val="none"/>
          <w:u w:val="none" w:color="auto"/>
        </w:rPr>
        <w:t>落实，水资源管控目标责任体系全面建立</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水资源节约集约利用水平明显提升，水资源保障能力明显加强</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i w:val="0"/>
          <w:iCs w:val="0"/>
          <w:caps w:val="0"/>
          <w:color w:val="auto"/>
          <w:spacing w:val="0"/>
          <w:kern w:val="2"/>
          <w:sz w:val="32"/>
          <w:szCs w:val="32"/>
          <w:highlight w:val="none"/>
          <w:u w:val="none" w:color="auto"/>
          <w:shd w:val="clear" w:color="auto" w:fill="auto"/>
          <w:lang w:val="en-US" w:eastAsia="zh-CN" w:bidi="ar"/>
        </w:rPr>
        <w:t>全区用水总量控制在196.3亿立方米以内，万元国内生产总值用水量较2020年下降12%以上，万元工业增加值用水量较2020年下降13%以上，农田灌溉水有效利用系数达到0.59以上</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到203</w:t>
      </w:r>
      <w:r>
        <w:rPr>
          <w:rFonts w:hint="eastAsia" w:ascii="仿宋_GB2312" w:hAnsi="仿宋_GB2312" w:eastAsia="仿宋_GB2312" w:cs="仿宋_GB2312"/>
          <w:b w:val="0"/>
          <w:bCs w:val="0"/>
          <w:color w:val="auto"/>
          <w:sz w:val="32"/>
          <w:szCs w:val="32"/>
          <w:highlight w:val="none"/>
          <w:u w:val="none" w:color="auto"/>
          <w:lang w:val="en-US" w:eastAsia="zh-CN"/>
        </w:rPr>
        <w:t>0</w:t>
      </w:r>
      <w:r>
        <w:rPr>
          <w:rFonts w:hint="eastAsia" w:ascii="仿宋_GB2312" w:hAnsi="仿宋_GB2312" w:eastAsia="仿宋_GB2312" w:cs="仿宋_GB2312"/>
          <w:b w:val="0"/>
          <w:bCs w:val="0"/>
          <w:color w:val="auto"/>
          <w:sz w:val="32"/>
          <w:szCs w:val="32"/>
          <w:highlight w:val="none"/>
          <w:u w:val="none" w:color="auto"/>
        </w:rPr>
        <w:t>年，基本实现</w:t>
      </w:r>
      <w:r>
        <w:rPr>
          <w:rFonts w:hint="eastAsia" w:ascii="仿宋_GB2312" w:hAnsi="仿宋_GB2312" w:eastAsia="仿宋_GB2312" w:cs="仿宋_GB2312"/>
          <w:b w:val="0"/>
          <w:bCs w:val="0"/>
          <w:color w:val="auto"/>
          <w:sz w:val="32"/>
          <w:szCs w:val="32"/>
          <w:highlight w:val="none"/>
          <w:u w:val="none" w:color="auto"/>
          <w:lang w:eastAsia="zh-CN"/>
        </w:rPr>
        <w:t>人口、</w:t>
      </w:r>
      <w:r>
        <w:rPr>
          <w:rFonts w:hint="eastAsia" w:ascii="仿宋_GB2312" w:hAnsi="仿宋_GB2312" w:eastAsia="仿宋_GB2312" w:cs="仿宋_GB2312"/>
          <w:b w:val="0"/>
          <w:bCs w:val="0"/>
          <w:color w:val="auto"/>
          <w:sz w:val="32"/>
          <w:szCs w:val="32"/>
          <w:highlight w:val="none"/>
          <w:u w:val="none" w:color="auto"/>
        </w:rPr>
        <w:t>经济与水资源均衡发展</w:t>
      </w:r>
      <w:r>
        <w:rPr>
          <w:rFonts w:hint="eastAsia" w:ascii="仿宋_GB2312" w:hAnsi="仿宋_GB2312" w:eastAsia="仿宋_GB2312" w:cs="仿宋_GB2312"/>
          <w:b w:val="0"/>
          <w:bCs w:val="0"/>
          <w:color w:val="auto"/>
          <w:sz w:val="32"/>
          <w:szCs w:val="32"/>
          <w:highlight w:val="none"/>
          <w:u w:val="none" w:color="auto"/>
          <w:lang w:eastAsia="zh-CN"/>
        </w:rPr>
        <w:t>，用水效率和效益显著提升，全区用水总量、万元</w:t>
      </w:r>
      <w:r>
        <w:rPr>
          <w:rFonts w:hint="eastAsia" w:ascii="仿宋_GB2312" w:hAnsi="仿宋_GB2312" w:eastAsia="仿宋_GB2312" w:cs="仿宋_GB2312"/>
          <w:b w:val="0"/>
          <w:bCs w:val="0"/>
          <w:i w:val="0"/>
          <w:iCs w:val="0"/>
          <w:caps w:val="0"/>
          <w:color w:val="auto"/>
          <w:spacing w:val="0"/>
          <w:kern w:val="2"/>
          <w:sz w:val="32"/>
          <w:szCs w:val="32"/>
          <w:highlight w:val="none"/>
          <w:u w:val="none" w:color="auto"/>
          <w:shd w:val="clear" w:color="auto" w:fill="auto"/>
          <w:lang w:val="en-US" w:eastAsia="zh-CN" w:bidi="ar"/>
        </w:rPr>
        <w:t>国内生产总值用水量、万元工业增加值用水量控制在国家下达管控指标内，农田灌溉水有效利用系数达到0.608以上</w:t>
      </w:r>
      <w:r>
        <w:rPr>
          <w:rFonts w:hint="eastAsia" w:ascii="仿宋_GB2312" w:hAnsi="仿宋_GB2312" w:eastAsia="仿宋_GB2312" w:cs="仿宋_GB2312"/>
          <w:b w:val="0"/>
          <w:bCs w:val="0"/>
          <w:color w:val="auto"/>
          <w:sz w:val="32"/>
          <w:szCs w:val="32"/>
          <w:highlight w:val="none"/>
          <w:u w:val="none" w:color="auto"/>
        </w:rPr>
        <w:t>。</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outlineLvl w:val="0"/>
        <w:rPr>
          <w:rFonts w:hint="eastAsia" w:ascii="黑体" w:hAnsi="黑体" w:eastAsia="黑体" w:cs="Calibri"/>
          <w:b w:val="0"/>
          <w:bCs w:val="0"/>
          <w:color w:val="auto"/>
          <w:sz w:val="32"/>
          <w:szCs w:val="32"/>
          <w:highlight w:val="none"/>
          <w:u w:val="none" w:color="auto"/>
          <w:lang w:eastAsia="zh-CN"/>
        </w:rPr>
      </w:pPr>
      <w:r>
        <w:rPr>
          <w:rFonts w:hint="eastAsia" w:ascii="黑体" w:hAnsi="黑体" w:eastAsia="黑体" w:cs="Calibri"/>
          <w:b w:val="0"/>
          <w:bCs w:val="0"/>
          <w:color w:val="auto"/>
          <w:sz w:val="32"/>
          <w:szCs w:val="32"/>
          <w:highlight w:val="none"/>
          <w:u w:val="none" w:color="auto"/>
        </w:rPr>
        <w:t>二、强化刚性约束</w:t>
      </w:r>
      <w:r>
        <w:rPr>
          <w:rFonts w:hint="eastAsia" w:ascii="黑体" w:hAnsi="黑体" w:eastAsia="黑体" w:cs="Calibri"/>
          <w:b w:val="0"/>
          <w:bCs w:val="0"/>
          <w:color w:val="auto"/>
          <w:sz w:val="32"/>
          <w:szCs w:val="32"/>
          <w:highlight w:val="none"/>
          <w:u w:val="none" w:color="auto"/>
          <w:lang w:eastAsia="zh-CN"/>
        </w:rPr>
        <w:t>，</w:t>
      </w:r>
      <w:r>
        <w:rPr>
          <w:rFonts w:hint="eastAsia" w:ascii="黑体" w:hAnsi="黑体" w:eastAsia="黑体" w:cs="Calibri"/>
          <w:b w:val="0"/>
          <w:bCs w:val="0"/>
          <w:color w:val="auto"/>
          <w:sz w:val="32"/>
          <w:szCs w:val="32"/>
          <w:highlight w:val="none"/>
          <w:u w:val="none" w:color="auto"/>
          <w:lang w:val="en-US" w:eastAsia="zh-CN"/>
        </w:rPr>
        <w:t>严控</w:t>
      </w:r>
      <w:r>
        <w:rPr>
          <w:rFonts w:hint="eastAsia" w:ascii="黑体" w:hAnsi="黑体" w:eastAsia="黑体" w:cs="Calibri"/>
          <w:b w:val="0"/>
          <w:bCs w:val="0"/>
          <w:color w:val="auto"/>
          <w:sz w:val="32"/>
          <w:szCs w:val="32"/>
          <w:highlight w:val="none"/>
          <w:u w:val="none" w:color="auto"/>
        </w:rPr>
        <w:t>水资源</w:t>
      </w:r>
      <w:r>
        <w:rPr>
          <w:rFonts w:hint="eastAsia" w:ascii="黑体" w:hAnsi="黑体" w:eastAsia="黑体" w:cs="Calibri"/>
          <w:b w:val="0"/>
          <w:bCs w:val="0"/>
          <w:color w:val="auto"/>
          <w:sz w:val="32"/>
          <w:szCs w:val="32"/>
          <w:highlight w:val="none"/>
          <w:u w:val="none" w:color="auto"/>
          <w:lang w:val="en-US" w:eastAsia="zh-CN"/>
        </w:rPr>
        <w:t>开发利用总量</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b w:val="0"/>
          <w:bCs w:val="0"/>
          <w:i w:val="0"/>
          <w:iCs w:val="0"/>
          <w:color w:val="auto"/>
          <w:kern w:val="2"/>
          <w:sz w:val="32"/>
          <w:szCs w:val="32"/>
          <w:highlight w:val="none"/>
          <w:u w:val="none" w:color="auto"/>
          <w:vertAlign w:val="baseline"/>
          <w:lang w:val="en-US" w:eastAsia="zh-CN" w:bidi="ar-SA"/>
        </w:rPr>
      </w:pPr>
      <w:r>
        <w:rPr>
          <w:rFonts w:hint="eastAsia" w:ascii="楷体_GB2312" w:hAnsi="楷体_GB2312" w:eastAsia="楷体_GB2312" w:cs="楷体_GB2312"/>
          <w:b w:val="0"/>
          <w:bCs w:val="0"/>
          <w:color w:val="auto"/>
          <w:sz w:val="32"/>
          <w:szCs w:val="32"/>
          <w:highlight w:val="none"/>
          <w:u w:val="none" w:color="auto"/>
        </w:rPr>
        <w:t>（一）严格</w:t>
      </w:r>
      <w:r>
        <w:rPr>
          <w:rFonts w:hint="default" w:ascii="楷体_GB2312" w:hAnsi="楷体_GB2312" w:eastAsia="楷体_GB2312" w:cs="楷体_GB2312"/>
          <w:b w:val="0"/>
          <w:bCs w:val="0"/>
          <w:color w:val="auto"/>
          <w:sz w:val="32"/>
          <w:szCs w:val="32"/>
          <w:highlight w:val="none"/>
          <w:u w:val="none" w:color="auto"/>
          <w:lang w:val="en-US"/>
        </w:rPr>
        <w:t>区</w:t>
      </w:r>
      <w:r>
        <w:rPr>
          <w:rFonts w:hint="default" w:ascii="楷体_GB2312" w:hAnsi="楷体_GB2312" w:eastAsia="楷体_GB2312" w:cs="楷体_GB2312"/>
          <w:b w:val="0"/>
          <w:bCs w:val="0"/>
          <w:color w:val="auto"/>
          <w:spacing w:val="11"/>
          <w:sz w:val="32"/>
          <w:szCs w:val="32"/>
          <w:highlight w:val="none"/>
          <w:u w:val="none" w:color="auto"/>
          <w:lang w:val="en-US"/>
        </w:rPr>
        <w:t>域</w:t>
      </w:r>
      <w:r>
        <w:rPr>
          <w:rFonts w:hint="eastAsia" w:ascii="楷体_GB2312" w:hAnsi="楷体_GB2312" w:eastAsia="楷体_GB2312" w:cs="楷体_GB2312"/>
          <w:b w:val="0"/>
          <w:bCs w:val="0"/>
          <w:color w:val="auto"/>
          <w:spacing w:val="11"/>
          <w:sz w:val="32"/>
          <w:szCs w:val="32"/>
          <w:highlight w:val="none"/>
          <w:u w:val="none" w:color="auto"/>
          <w:lang w:val="en-US" w:eastAsia="zh-CN"/>
        </w:rPr>
        <w:t>可用水量管控</w:t>
      </w:r>
      <w:r>
        <w:rPr>
          <w:rFonts w:hint="eastAsia" w:ascii="楷体_GB2312" w:hAnsi="楷体_GB2312" w:eastAsia="楷体_GB2312" w:cs="楷体_GB2312"/>
          <w:b w:val="0"/>
          <w:bCs w:val="0"/>
          <w:color w:val="auto"/>
          <w:spacing w:val="11"/>
          <w:sz w:val="32"/>
          <w:szCs w:val="32"/>
          <w:highlight w:val="none"/>
          <w:u w:val="none" w:color="auto"/>
        </w:rPr>
        <w:t>。</w:t>
      </w:r>
      <w:r>
        <w:rPr>
          <w:rFonts w:hint="eastAsia" w:ascii="仿宋_GB2312" w:hAnsi="仿宋_GB2312" w:eastAsia="仿宋_GB2312" w:cs="仿宋_GB2312"/>
          <w:b w:val="0"/>
          <w:bCs w:val="0"/>
          <w:color w:val="auto"/>
          <w:spacing w:val="11"/>
          <w:sz w:val="32"/>
          <w:szCs w:val="32"/>
          <w:highlight w:val="none"/>
          <w:u w:val="none" w:color="auto"/>
        </w:rPr>
        <w:t>健全自治区、盟市、旗县（市、</w:t>
      </w:r>
      <w:r>
        <w:rPr>
          <w:rFonts w:hint="eastAsia" w:ascii="仿宋_GB2312" w:hAnsi="仿宋_GB2312" w:eastAsia="仿宋_GB2312" w:cs="仿宋_GB2312"/>
          <w:b w:val="0"/>
          <w:bCs w:val="0"/>
          <w:color w:val="auto"/>
          <w:sz w:val="32"/>
          <w:szCs w:val="32"/>
          <w:highlight w:val="none"/>
          <w:u w:val="none" w:color="auto"/>
        </w:rPr>
        <w:t>区）用水总量管控指标体系，</w:t>
      </w:r>
      <w:r>
        <w:rPr>
          <w:rFonts w:hint="eastAsia" w:ascii="仿宋_GB2312" w:hAnsi="仿宋_GB2312" w:eastAsia="仿宋_GB2312" w:cs="仿宋_GB2312"/>
          <w:b w:val="0"/>
          <w:bCs w:val="0"/>
          <w:color w:val="auto"/>
          <w:sz w:val="32"/>
          <w:szCs w:val="32"/>
          <w:highlight w:val="none"/>
          <w:u w:val="none" w:color="auto"/>
          <w:lang w:eastAsia="zh-CN"/>
        </w:rPr>
        <w:t>加快完成跨行政区域河流水量分配，明确各行政区取自不同河湖及调水工程的地表水可用水量，合理确定各管理单元</w:t>
      </w:r>
      <w:r>
        <w:rPr>
          <w:rFonts w:hint="default" w:ascii="仿宋_GB2312" w:hAnsi="仿宋_GB2312" w:eastAsia="仿宋_GB2312" w:cs="仿宋_GB2312"/>
          <w:b w:val="0"/>
          <w:bCs w:val="0"/>
          <w:i w:val="0"/>
          <w:iCs w:val="0"/>
          <w:color w:val="auto"/>
          <w:kern w:val="2"/>
          <w:sz w:val="32"/>
          <w:szCs w:val="32"/>
          <w:highlight w:val="none"/>
          <w:u w:val="none" w:color="auto"/>
          <w:vertAlign w:val="baseline"/>
          <w:lang w:val="en-US" w:eastAsia="zh-CN" w:bidi="ar-SA"/>
        </w:rPr>
        <w:t>地下水可用水量</w:t>
      </w:r>
      <w:r>
        <w:rPr>
          <w:rFonts w:hint="eastAsia" w:ascii="仿宋_GB2312" w:hAnsi="仿宋_GB2312" w:eastAsia="仿宋_GB2312" w:cs="仿宋_GB2312"/>
          <w:b w:val="0"/>
          <w:bCs w:val="0"/>
          <w:i w:val="0"/>
          <w:iCs w:val="0"/>
          <w:color w:val="auto"/>
          <w:kern w:val="2"/>
          <w:sz w:val="32"/>
          <w:szCs w:val="32"/>
          <w:highlight w:val="none"/>
          <w:u w:val="none" w:color="auto"/>
          <w:vertAlign w:val="baseline"/>
          <w:lang w:val="en-US" w:eastAsia="zh-CN" w:bidi="ar-SA"/>
        </w:rPr>
        <w:t>以及各旗县</w:t>
      </w:r>
      <w:r>
        <w:rPr>
          <w:rFonts w:hint="eastAsia" w:ascii="仿宋_GB2312" w:hAnsi="仿宋_GB2312" w:eastAsia="仿宋_GB2312" w:cs="仿宋_GB2312"/>
          <w:b w:val="0"/>
          <w:bCs w:val="0"/>
          <w:color w:val="auto"/>
          <w:sz w:val="32"/>
          <w:szCs w:val="32"/>
          <w:highlight w:val="none"/>
          <w:u w:val="none" w:color="auto"/>
        </w:rPr>
        <w:t>（市、区）</w:t>
      </w:r>
      <w:r>
        <w:rPr>
          <w:rFonts w:hint="eastAsia" w:ascii="仿宋_GB2312" w:hAnsi="仿宋_GB2312" w:eastAsia="仿宋_GB2312" w:cs="仿宋_GB2312"/>
          <w:b w:val="0"/>
          <w:bCs w:val="0"/>
          <w:i w:val="0"/>
          <w:iCs w:val="0"/>
          <w:color w:val="auto"/>
          <w:kern w:val="2"/>
          <w:sz w:val="32"/>
          <w:szCs w:val="32"/>
          <w:highlight w:val="none"/>
          <w:u w:val="none" w:color="auto"/>
          <w:vertAlign w:val="baseline"/>
          <w:lang w:val="en-US" w:eastAsia="zh-CN" w:bidi="ar-SA"/>
        </w:rPr>
        <w:t>非常规水源的最低利用量。</w:t>
      </w:r>
      <w:r>
        <w:rPr>
          <w:rFonts w:hint="eastAsia" w:ascii="仿宋_GB2312" w:hAnsi="仿宋_GB2312" w:eastAsia="仿宋_GB2312" w:cs="仿宋_GB2312"/>
          <w:b w:val="0"/>
          <w:bCs w:val="0"/>
          <w:color w:val="auto"/>
          <w:sz w:val="32"/>
          <w:szCs w:val="32"/>
          <w:highlight w:val="none"/>
          <w:u w:val="none" w:color="auto"/>
          <w:lang w:eastAsia="zh-CN"/>
        </w:rPr>
        <w:t>各</w:t>
      </w:r>
      <w:r>
        <w:rPr>
          <w:rFonts w:hint="eastAsia" w:ascii="仿宋_GB2312" w:hAnsi="仿宋_GB2312" w:eastAsia="仿宋_GB2312" w:cs="仿宋_GB2312"/>
          <w:b w:val="0"/>
          <w:bCs w:val="0"/>
          <w:color w:val="auto"/>
          <w:sz w:val="32"/>
          <w:szCs w:val="32"/>
          <w:highlight w:val="none"/>
          <w:u w:val="none" w:color="auto"/>
        </w:rPr>
        <w:t>旗县（市、区）将用水量控制指标分水源、分行业细化分解到基本用水户和用水单元</w:t>
      </w:r>
      <w:r>
        <w:rPr>
          <w:rFonts w:hint="eastAsia" w:ascii="仿宋_GB2312" w:hAnsi="仿宋_GB2312" w:eastAsia="仿宋_GB2312" w:cs="仿宋_GB2312"/>
          <w:b w:val="0"/>
          <w:bCs w:val="0"/>
          <w:color w:val="auto"/>
          <w:sz w:val="32"/>
          <w:szCs w:val="32"/>
          <w:highlight w:val="none"/>
          <w:u w:val="none" w:color="auto"/>
          <w:lang w:eastAsia="zh-CN"/>
        </w:rPr>
        <w:t>，完善取用水监测计量体系，</w:t>
      </w:r>
      <w:r>
        <w:rPr>
          <w:rFonts w:hint="eastAsia" w:ascii="仿宋_GB2312" w:hAnsi="仿宋_GB2312" w:eastAsia="仿宋_GB2312" w:cs="仿宋_GB2312"/>
          <w:b w:val="0"/>
          <w:bCs w:val="0"/>
          <w:color w:val="auto"/>
          <w:sz w:val="32"/>
          <w:szCs w:val="32"/>
          <w:highlight w:val="none"/>
          <w:u w:val="none" w:color="auto"/>
        </w:rPr>
        <w:t>严守</w:t>
      </w:r>
      <w:r>
        <w:rPr>
          <w:rFonts w:hint="default" w:ascii="仿宋_GB2312" w:hAnsi="仿宋_GB2312" w:eastAsia="仿宋_GB2312" w:cs="仿宋_GB2312"/>
          <w:b w:val="0"/>
          <w:bCs w:val="0"/>
          <w:color w:val="auto"/>
          <w:sz w:val="32"/>
          <w:szCs w:val="32"/>
          <w:highlight w:val="none"/>
          <w:u w:val="none" w:color="auto"/>
          <w:lang w:val="en-US"/>
        </w:rPr>
        <w:t>用水总量控制</w:t>
      </w:r>
      <w:r>
        <w:rPr>
          <w:rFonts w:hint="eastAsia" w:ascii="仿宋_GB2312" w:hAnsi="仿宋_GB2312" w:eastAsia="仿宋_GB2312" w:cs="仿宋_GB2312"/>
          <w:b w:val="0"/>
          <w:bCs w:val="0"/>
          <w:color w:val="auto"/>
          <w:sz w:val="32"/>
          <w:szCs w:val="32"/>
          <w:highlight w:val="none"/>
          <w:u w:val="none" w:color="auto"/>
        </w:rPr>
        <w:t>“红线”</w:t>
      </w:r>
      <w:r>
        <w:rPr>
          <w:rFonts w:hint="eastAsia" w:ascii="仿宋_GB2312" w:hAnsi="仿宋_GB2312" w:eastAsia="仿宋_GB2312" w:cs="仿宋_GB2312"/>
          <w:b w:val="0"/>
          <w:bCs w:val="0"/>
          <w:color w:val="auto"/>
          <w:sz w:val="32"/>
          <w:szCs w:val="32"/>
          <w:highlight w:val="none"/>
          <w:u w:val="none" w:color="auto"/>
          <w:lang w:eastAsia="zh-CN"/>
        </w:rPr>
        <w:t>及可用水量上限</w:t>
      </w:r>
      <w:r>
        <w:rPr>
          <w:rFonts w:hint="eastAsia" w:ascii="仿宋_GB2312" w:hAnsi="仿宋_GB2312" w:eastAsia="仿宋_GB2312" w:cs="仿宋_GB2312"/>
          <w:b w:val="0"/>
          <w:bCs w:val="0"/>
          <w:color w:val="auto"/>
          <w:sz w:val="32"/>
          <w:szCs w:val="32"/>
          <w:highlight w:val="none"/>
          <w:u w:val="none" w:color="auto"/>
        </w:rPr>
        <w:t>。</w:t>
      </w:r>
      <w:r>
        <w:rPr>
          <w:rFonts w:hint="eastAsia" w:ascii="楷体_GB2312" w:hAnsi="楷体_GB2312" w:eastAsia="楷体_GB2312" w:cs="楷体_GB2312"/>
          <w:b w:val="0"/>
          <w:bCs w:val="0"/>
          <w:i w:val="0"/>
          <w:iCs w:val="0"/>
          <w:color w:val="auto"/>
          <w:kern w:val="2"/>
          <w:sz w:val="32"/>
          <w:szCs w:val="32"/>
          <w:highlight w:val="none"/>
          <w:u w:val="none" w:color="auto"/>
          <w:vertAlign w:val="baseline"/>
          <w:lang w:val="en-US" w:eastAsia="zh-CN" w:bidi="ar-SA"/>
        </w:rPr>
        <w:t>（责任单位：自治区水利厅，各盟行政公署、市人民政府；以下各项工作均需各盟行政公署、市人民政府落实，不再单独列出）</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u w:val="none" w:color="auto"/>
        </w:rPr>
      </w:pPr>
      <w:r>
        <w:rPr>
          <w:rFonts w:hint="eastAsia" w:ascii="楷体_GB2312" w:hAnsi="楷体_GB2312" w:eastAsia="楷体_GB2312" w:cs="楷体_GB2312"/>
          <w:b w:val="0"/>
          <w:bCs w:val="0"/>
          <w:color w:val="auto"/>
          <w:sz w:val="32"/>
          <w:szCs w:val="32"/>
          <w:highlight w:val="none"/>
          <w:u w:val="none" w:color="auto"/>
        </w:rPr>
        <w:t>（二）</w:t>
      </w:r>
      <w:r>
        <w:rPr>
          <w:rFonts w:hint="default" w:ascii="楷体_GB2312" w:hAnsi="楷体_GB2312" w:eastAsia="楷体_GB2312" w:cs="楷体_GB2312"/>
          <w:b w:val="0"/>
          <w:bCs w:val="0"/>
          <w:color w:val="auto"/>
          <w:sz w:val="32"/>
          <w:szCs w:val="32"/>
          <w:highlight w:val="none"/>
          <w:u w:val="none" w:color="auto"/>
          <w:lang w:val="en-US" w:eastAsia="zh-CN"/>
        </w:rPr>
        <w:t>强化</w:t>
      </w:r>
      <w:r>
        <w:rPr>
          <w:rFonts w:hint="eastAsia" w:ascii="楷体_GB2312" w:hAnsi="楷体_GB2312" w:eastAsia="楷体_GB2312" w:cs="楷体_GB2312"/>
          <w:b w:val="0"/>
          <w:bCs w:val="0"/>
          <w:color w:val="auto"/>
          <w:sz w:val="32"/>
          <w:szCs w:val="32"/>
          <w:highlight w:val="none"/>
          <w:u w:val="none" w:color="auto"/>
        </w:rPr>
        <w:t>河湖生态</w:t>
      </w:r>
      <w:r>
        <w:rPr>
          <w:rFonts w:hint="default" w:ascii="楷体_GB2312" w:hAnsi="楷体_GB2312" w:eastAsia="楷体_GB2312" w:cs="楷体_GB2312"/>
          <w:b w:val="0"/>
          <w:bCs w:val="0"/>
          <w:color w:val="auto"/>
          <w:sz w:val="32"/>
          <w:szCs w:val="32"/>
          <w:highlight w:val="none"/>
          <w:u w:val="none" w:color="auto"/>
          <w:lang w:val="en-US"/>
        </w:rPr>
        <w:t>水量管理</w:t>
      </w:r>
      <w:r>
        <w:rPr>
          <w:rFonts w:hint="eastAsia" w:ascii="楷体_GB2312" w:hAnsi="楷体_GB2312" w:eastAsia="楷体_GB2312" w:cs="楷体_GB2312"/>
          <w:b w:val="0"/>
          <w:bCs w:val="0"/>
          <w:color w:val="auto"/>
          <w:sz w:val="32"/>
          <w:szCs w:val="32"/>
          <w:highlight w:val="none"/>
          <w:u w:val="none" w:color="auto"/>
          <w:lang w:eastAsia="zh-CN"/>
        </w:rPr>
        <w:t>。</w:t>
      </w:r>
      <w:r>
        <w:rPr>
          <w:rFonts w:hint="eastAsia" w:ascii="仿宋_GB2312" w:eastAsia="仿宋_GB2312" w:cs="Calibri"/>
          <w:b w:val="0"/>
          <w:bCs w:val="0"/>
          <w:color w:val="auto"/>
          <w:sz w:val="32"/>
          <w:szCs w:val="32"/>
          <w:highlight w:val="none"/>
          <w:u w:val="none" w:color="auto"/>
        </w:rPr>
        <w:t>依据水资源禀赋和生态保护需求，合理确定</w:t>
      </w:r>
      <w:r>
        <w:rPr>
          <w:rFonts w:hint="eastAsia" w:ascii="仿宋_GB2312" w:hAnsi="仿宋_GB2312" w:eastAsia="仿宋_GB2312" w:cs="仿宋_GB2312"/>
          <w:b w:val="0"/>
          <w:bCs w:val="0"/>
          <w:color w:val="auto"/>
          <w:sz w:val="32"/>
          <w:szCs w:val="32"/>
          <w:highlight w:val="none"/>
          <w:u w:val="none" w:color="auto"/>
        </w:rPr>
        <w:t>重要河湖主要控制断面生态流量管控指标</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val="en-US" w:eastAsia="zh-CN"/>
        </w:rPr>
        <w:t>水量、水位，下同）</w:t>
      </w:r>
      <w:r>
        <w:rPr>
          <w:rFonts w:hint="eastAsia" w:ascii="仿宋_GB2312" w:hAnsi="仿宋_GB2312" w:eastAsia="仿宋_GB2312" w:cs="仿宋_GB2312"/>
          <w:b w:val="0"/>
          <w:bCs w:val="0"/>
          <w:color w:val="auto"/>
          <w:sz w:val="32"/>
          <w:szCs w:val="32"/>
          <w:highlight w:val="none"/>
          <w:u w:val="none" w:color="auto"/>
        </w:rPr>
        <w:t>，建立健全河湖生态流量监测预警机制，强化河湖生态流量调度管理</w:t>
      </w:r>
      <w:r>
        <w:rPr>
          <w:rFonts w:hint="default" w:ascii="仿宋_GB2312" w:hAnsi="仿宋_GB2312" w:eastAsia="仿宋_GB2312" w:cs="仿宋_GB2312"/>
          <w:b w:val="0"/>
          <w:bCs w:val="0"/>
          <w:color w:val="auto"/>
          <w:sz w:val="32"/>
          <w:szCs w:val="32"/>
          <w:highlight w:val="none"/>
          <w:u w:val="none" w:color="auto"/>
          <w:lang w:val="en-US"/>
        </w:rPr>
        <w:t>，</w:t>
      </w:r>
      <w:r>
        <w:rPr>
          <w:rFonts w:hint="default" w:ascii="仿宋_GB2312" w:hAnsi="Calibri" w:eastAsia="仿宋_GB2312" w:cs="Times New Roman"/>
          <w:b w:val="0"/>
          <w:bCs w:val="0"/>
          <w:i w:val="0"/>
          <w:iCs w:val="0"/>
          <w:color w:val="auto"/>
          <w:kern w:val="2"/>
          <w:sz w:val="32"/>
          <w:szCs w:val="32"/>
          <w:highlight w:val="none"/>
          <w:u w:val="none" w:color="auto"/>
          <w:vertAlign w:val="baseline"/>
          <w:lang w:val="en-US" w:eastAsia="zh-CN" w:bidi="ar-SA"/>
        </w:rPr>
        <w:t>确保重要</w:t>
      </w:r>
      <w:r>
        <w:rPr>
          <w:rFonts w:hint="eastAsia" w:ascii="仿宋_GB2312" w:eastAsia="仿宋_GB2312" w:cs="Times New Roman"/>
          <w:b w:val="0"/>
          <w:bCs w:val="0"/>
          <w:i w:val="0"/>
          <w:iCs w:val="0"/>
          <w:color w:val="auto"/>
          <w:kern w:val="2"/>
          <w:sz w:val="32"/>
          <w:szCs w:val="32"/>
          <w:highlight w:val="none"/>
          <w:u w:val="none" w:color="auto"/>
          <w:vertAlign w:val="baseline"/>
          <w:lang w:val="en-US" w:eastAsia="zh-CN" w:bidi="ar-SA"/>
        </w:rPr>
        <w:t>河流生态流量满足目标要求、重点湖泊</w:t>
      </w:r>
      <w:r>
        <w:rPr>
          <w:rFonts w:hint="default" w:ascii="仿宋_GB2312" w:hAnsi="Calibri" w:eastAsia="仿宋_GB2312" w:cs="Times New Roman"/>
          <w:b w:val="0"/>
          <w:bCs w:val="0"/>
          <w:i w:val="0"/>
          <w:iCs w:val="0"/>
          <w:color w:val="auto"/>
          <w:kern w:val="2"/>
          <w:sz w:val="32"/>
          <w:szCs w:val="32"/>
          <w:highlight w:val="none"/>
          <w:u w:val="none" w:color="auto"/>
          <w:vertAlign w:val="baseline"/>
          <w:lang w:val="en-US" w:eastAsia="zh-CN" w:bidi="ar-SA"/>
        </w:rPr>
        <w:t>生态水位和水面面积维持在合理区间。</w:t>
      </w:r>
      <w:r>
        <w:rPr>
          <w:rFonts w:hint="eastAsia" w:ascii="楷体_GB2312" w:hAnsi="楷体_GB2312" w:eastAsia="楷体_GB2312" w:cs="楷体_GB2312"/>
          <w:b w:val="0"/>
          <w:bCs w:val="0"/>
          <w:i w:val="0"/>
          <w:iCs w:val="0"/>
          <w:color w:val="auto"/>
          <w:kern w:val="2"/>
          <w:sz w:val="32"/>
          <w:szCs w:val="32"/>
          <w:highlight w:val="none"/>
          <w:u w:val="none" w:color="auto"/>
          <w:vertAlign w:val="baseline"/>
          <w:lang w:val="en-US" w:eastAsia="zh-CN" w:bidi="ar-SA"/>
        </w:rPr>
        <w:t>（责任单位：自治区水利厅、生态环境厅分工负责）</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eastAsia" w:ascii="楷体_GB2312" w:hAnsi="楷体_GB2312" w:eastAsia="楷体_GB2312" w:cs="楷体_GB2312"/>
          <w:b w:val="0"/>
          <w:bCs w:val="0"/>
          <w:color w:val="auto"/>
          <w:sz w:val="32"/>
          <w:szCs w:val="32"/>
          <w:highlight w:val="none"/>
          <w:u w:val="none" w:color="auto"/>
          <w:lang w:eastAsia="zh-CN"/>
        </w:rPr>
        <w:t>（</w:t>
      </w:r>
      <w:r>
        <w:rPr>
          <w:rFonts w:hint="eastAsia" w:ascii="楷体_GB2312" w:hAnsi="楷体_GB2312" w:eastAsia="楷体_GB2312" w:cs="楷体_GB2312"/>
          <w:b w:val="0"/>
          <w:bCs w:val="0"/>
          <w:color w:val="auto"/>
          <w:sz w:val="32"/>
          <w:szCs w:val="32"/>
          <w:highlight w:val="none"/>
          <w:u w:val="none" w:color="auto"/>
          <w:lang w:val="en-US" w:eastAsia="zh-CN"/>
        </w:rPr>
        <w:t>三）加强</w:t>
      </w:r>
      <w:r>
        <w:rPr>
          <w:rFonts w:hint="eastAsia" w:ascii="楷体_GB2312" w:hAnsi="楷体_GB2312" w:eastAsia="楷体_GB2312" w:cs="楷体_GB2312"/>
          <w:b w:val="0"/>
          <w:bCs w:val="0"/>
          <w:color w:val="auto"/>
          <w:sz w:val="32"/>
          <w:szCs w:val="32"/>
          <w:highlight w:val="none"/>
          <w:u w:val="none" w:color="auto"/>
        </w:rPr>
        <w:t>地下</w:t>
      </w:r>
      <w:r>
        <w:rPr>
          <w:rFonts w:hint="eastAsia" w:ascii="楷体_GB2312" w:hAnsi="楷体_GB2312" w:eastAsia="楷体_GB2312" w:cs="楷体_GB2312"/>
          <w:b w:val="0"/>
          <w:bCs w:val="0"/>
          <w:color w:val="auto"/>
          <w:sz w:val="32"/>
          <w:szCs w:val="32"/>
          <w:highlight w:val="none"/>
          <w:u w:val="none" w:color="auto"/>
          <w:lang w:val="en-US" w:eastAsia="zh-CN"/>
        </w:rPr>
        <w:t>水</w:t>
      </w:r>
      <w:r>
        <w:rPr>
          <w:rFonts w:hint="eastAsia" w:ascii="楷体_GB2312" w:hAnsi="楷体_GB2312" w:eastAsia="楷体_GB2312" w:cs="楷体_GB2312"/>
          <w:b w:val="0"/>
          <w:bCs w:val="0"/>
          <w:color w:val="auto"/>
          <w:sz w:val="32"/>
          <w:szCs w:val="32"/>
          <w:highlight w:val="none"/>
          <w:u w:val="none" w:color="auto"/>
          <w:lang w:eastAsia="zh-CN"/>
        </w:rPr>
        <w:t>“</w:t>
      </w:r>
      <w:r>
        <w:rPr>
          <w:rFonts w:hint="eastAsia" w:ascii="楷体_GB2312" w:hAnsi="楷体_GB2312" w:eastAsia="楷体_GB2312" w:cs="楷体_GB2312"/>
          <w:b w:val="0"/>
          <w:bCs w:val="0"/>
          <w:color w:val="auto"/>
          <w:sz w:val="32"/>
          <w:szCs w:val="32"/>
          <w:highlight w:val="none"/>
          <w:u w:val="none" w:color="auto"/>
          <w:lang w:val="en-US" w:eastAsia="zh-CN"/>
        </w:rPr>
        <w:t>双控”管理</w:t>
      </w:r>
      <w:r>
        <w:rPr>
          <w:rFonts w:hint="eastAsia" w:ascii="楷体_GB2312" w:hAnsi="楷体_GB2312" w:eastAsia="楷体_GB2312" w:cs="楷体_GB2312"/>
          <w:b w:val="0"/>
          <w:bCs w:val="0"/>
          <w:color w:val="auto"/>
          <w:sz w:val="32"/>
          <w:szCs w:val="32"/>
          <w:highlight w:val="none"/>
          <w:u w:val="none" w:color="auto"/>
        </w:rPr>
        <w:t>。</w:t>
      </w:r>
      <w:r>
        <w:rPr>
          <w:rFonts w:hint="eastAsia" w:ascii="仿宋_GB2312" w:hAnsi="仿宋_GB2312" w:eastAsia="仿宋_GB2312" w:cs="仿宋_GB2312"/>
          <w:b w:val="0"/>
          <w:bCs w:val="0"/>
          <w:color w:val="auto"/>
          <w:sz w:val="32"/>
          <w:szCs w:val="32"/>
          <w:highlight w:val="none"/>
          <w:u w:val="none" w:color="auto"/>
        </w:rPr>
        <w:t>实行地下水水量、水位双控管理，科学制定</w:t>
      </w:r>
      <w:r>
        <w:rPr>
          <w:rFonts w:hint="eastAsia" w:ascii="仿宋_GB2312" w:hAnsi="仿宋_GB2312" w:eastAsia="仿宋_GB2312" w:cs="仿宋_GB2312"/>
          <w:b w:val="0"/>
          <w:bCs w:val="0"/>
          <w:color w:val="auto"/>
          <w:sz w:val="32"/>
          <w:szCs w:val="32"/>
          <w:highlight w:val="none"/>
          <w:u w:val="none" w:color="auto"/>
          <w:lang w:val="en-US" w:eastAsia="zh-CN"/>
        </w:rPr>
        <w:t>管控目标</w:t>
      </w:r>
      <w:r>
        <w:rPr>
          <w:rFonts w:hint="eastAsia" w:ascii="仿宋_GB2312" w:hAnsi="仿宋_GB2312" w:eastAsia="仿宋_GB2312" w:cs="仿宋_GB2312"/>
          <w:b w:val="0"/>
          <w:bCs w:val="0"/>
          <w:color w:val="auto"/>
          <w:sz w:val="32"/>
          <w:szCs w:val="32"/>
          <w:highlight w:val="none"/>
          <w:u w:val="none" w:color="auto"/>
        </w:rPr>
        <w:t>，</w:t>
      </w:r>
      <w:r>
        <w:rPr>
          <w:rFonts w:hint="eastAsia" w:ascii="仿宋_GB2312" w:hAnsi="仿宋_GB2312" w:eastAsia="仿宋_GB2312" w:cs="仿宋_GB2312"/>
          <w:b w:val="0"/>
          <w:bCs w:val="0"/>
          <w:color w:val="auto"/>
          <w:sz w:val="32"/>
          <w:szCs w:val="32"/>
          <w:highlight w:val="none"/>
          <w:u w:val="none" w:color="auto"/>
          <w:lang w:val="en-US" w:eastAsia="zh-CN"/>
        </w:rPr>
        <w:t>定期开展地下水管理单元水量、水位评估，</w:t>
      </w:r>
      <w:r>
        <w:rPr>
          <w:rFonts w:hint="eastAsia" w:ascii="仿宋_GB2312" w:hAnsi="仿宋_GB2312" w:eastAsia="仿宋_GB2312" w:cs="仿宋_GB2312"/>
          <w:b w:val="0"/>
          <w:bCs w:val="0"/>
          <w:color w:val="auto"/>
          <w:sz w:val="32"/>
          <w:szCs w:val="32"/>
          <w:highlight w:val="none"/>
          <w:u w:val="none" w:color="auto"/>
        </w:rPr>
        <w:t>严格执行地下水水位动态通报制度。各</w:t>
      </w:r>
      <w:r>
        <w:rPr>
          <w:rFonts w:hint="eastAsia" w:ascii="仿宋_GB2312" w:hAnsi="仿宋_GB2312" w:eastAsia="仿宋_GB2312" w:cs="仿宋_GB2312"/>
          <w:b w:val="0"/>
          <w:bCs w:val="0"/>
          <w:color w:val="auto"/>
          <w:sz w:val="32"/>
          <w:szCs w:val="32"/>
          <w:highlight w:val="none"/>
          <w:u w:val="none" w:color="auto"/>
          <w:lang w:val="en-US" w:eastAsia="zh-CN"/>
        </w:rPr>
        <w:t>管理单元</w:t>
      </w:r>
      <w:r>
        <w:rPr>
          <w:rFonts w:hint="eastAsia" w:ascii="仿宋_GB2312" w:hAnsi="仿宋_GB2312" w:eastAsia="仿宋_GB2312" w:cs="仿宋_GB2312"/>
          <w:b w:val="0"/>
          <w:bCs w:val="0"/>
          <w:color w:val="auto"/>
          <w:sz w:val="32"/>
          <w:szCs w:val="32"/>
          <w:highlight w:val="none"/>
          <w:u w:val="none" w:color="auto"/>
        </w:rPr>
        <w:t>地下水开发利用总量不得超过地下水管控指标，并符合地下水水位控制目标要求。</w:t>
      </w:r>
      <w:r>
        <w:rPr>
          <w:rFonts w:hint="eastAsia" w:ascii="楷体_GB2312" w:hAnsi="楷体_GB2312" w:eastAsia="楷体_GB2312" w:cs="楷体_GB2312"/>
          <w:b w:val="0"/>
          <w:bCs w:val="0"/>
          <w:i w:val="0"/>
          <w:iCs w:val="0"/>
          <w:color w:val="auto"/>
          <w:kern w:val="2"/>
          <w:sz w:val="32"/>
          <w:szCs w:val="32"/>
          <w:highlight w:val="none"/>
          <w:u w:val="none" w:color="auto"/>
          <w:vertAlign w:val="baseline"/>
          <w:lang w:val="en-US" w:eastAsia="zh-CN" w:bidi="ar-SA"/>
        </w:rPr>
        <w:t>（责任单位：自治区水利厅）</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i w:val="0"/>
          <w:iCs w:val="0"/>
          <w:color w:val="auto"/>
          <w:kern w:val="2"/>
          <w:sz w:val="32"/>
          <w:szCs w:val="32"/>
          <w:highlight w:val="none"/>
          <w:u w:val="none" w:color="auto"/>
          <w:vertAlign w:val="baseline"/>
          <w:lang w:val="en-US" w:eastAsia="zh-CN" w:bidi="ar-SA"/>
        </w:rPr>
      </w:pPr>
      <w:r>
        <w:rPr>
          <w:rFonts w:hint="eastAsia" w:ascii="楷体_GB2312" w:hAnsi="楷体_GB2312" w:eastAsia="楷体_GB2312" w:cs="楷体_GB2312"/>
          <w:b w:val="0"/>
          <w:bCs w:val="0"/>
          <w:color w:val="auto"/>
          <w:sz w:val="32"/>
          <w:szCs w:val="32"/>
          <w:highlight w:val="none"/>
          <w:u w:val="none" w:color="auto"/>
        </w:rPr>
        <w:t>（</w:t>
      </w:r>
      <w:r>
        <w:rPr>
          <w:rFonts w:hint="eastAsia" w:ascii="楷体_GB2312" w:hAnsi="楷体_GB2312" w:eastAsia="楷体_GB2312" w:cs="楷体_GB2312"/>
          <w:b w:val="0"/>
          <w:bCs w:val="0"/>
          <w:color w:val="auto"/>
          <w:sz w:val="32"/>
          <w:szCs w:val="32"/>
          <w:highlight w:val="none"/>
          <w:u w:val="none" w:color="auto"/>
          <w:lang w:val="en-US" w:eastAsia="zh-CN"/>
        </w:rPr>
        <w:t>四</w:t>
      </w:r>
      <w:r>
        <w:rPr>
          <w:rFonts w:hint="eastAsia" w:ascii="楷体_GB2312" w:hAnsi="楷体_GB2312" w:eastAsia="楷体_GB2312" w:cs="楷体_GB2312"/>
          <w:b w:val="0"/>
          <w:bCs w:val="0"/>
          <w:color w:val="auto"/>
          <w:sz w:val="32"/>
          <w:szCs w:val="32"/>
          <w:highlight w:val="none"/>
          <w:u w:val="none" w:color="auto"/>
        </w:rPr>
        <w:t>）实行水</w:t>
      </w:r>
      <w:r>
        <w:rPr>
          <w:rFonts w:hint="eastAsia" w:ascii="楷体_GB2312" w:hAnsi="楷体_GB2312" w:eastAsia="楷体_GB2312" w:cs="楷体_GB2312"/>
          <w:b w:val="0"/>
          <w:bCs w:val="0"/>
          <w:color w:val="auto"/>
          <w:spacing w:val="11"/>
          <w:sz w:val="32"/>
          <w:szCs w:val="32"/>
          <w:highlight w:val="none"/>
          <w:u w:val="none" w:color="auto"/>
        </w:rPr>
        <w:t>资源用途管</w:t>
      </w:r>
      <w:r>
        <w:rPr>
          <w:rFonts w:hint="eastAsia" w:ascii="楷体_GB2312" w:hAnsi="楷体_GB2312" w:eastAsia="楷体_GB2312" w:cs="楷体_GB2312"/>
          <w:b w:val="0"/>
          <w:bCs w:val="0"/>
          <w:color w:val="auto"/>
          <w:spacing w:val="11"/>
          <w:sz w:val="32"/>
          <w:szCs w:val="32"/>
          <w:highlight w:val="none"/>
          <w:u w:val="none" w:color="auto"/>
          <w:lang w:val="en-US" w:eastAsia="zh-CN"/>
        </w:rPr>
        <w:t>制</w:t>
      </w:r>
      <w:r>
        <w:rPr>
          <w:rFonts w:hint="eastAsia" w:ascii="楷体_GB2312" w:hAnsi="楷体_GB2312" w:eastAsia="楷体_GB2312" w:cs="楷体_GB2312"/>
          <w:b w:val="0"/>
          <w:bCs w:val="0"/>
          <w:color w:val="auto"/>
          <w:spacing w:val="11"/>
          <w:sz w:val="32"/>
          <w:szCs w:val="32"/>
          <w:highlight w:val="none"/>
          <w:u w:val="none" w:color="auto"/>
        </w:rPr>
        <w:t>。</w:t>
      </w:r>
      <w:r>
        <w:rPr>
          <w:rFonts w:hint="eastAsia" w:ascii="仿宋_GB2312" w:hAnsi="仿宋_GB2312" w:eastAsia="仿宋_GB2312" w:cs="仿宋_GB2312"/>
          <w:b w:val="0"/>
          <w:bCs w:val="0"/>
          <w:color w:val="auto"/>
          <w:spacing w:val="11"/>
          <w:sz w:val="32"/>
          <w:szCs w:val="32"/>
          <w:highlight w:val="none"/>
          <w:u w:val="none" w:color="auto"/>
        </w:rPr>
        <w:t>各</w:t>
      </w:r>
      <w:r>
        <w:rPr>
          <w:rFonts w:hint="eastAsia" w:ascii="仿宋_GB2312" w:hAnsi="仿宋_GB2312" w:eastAsia="仿宋_GB2312" w:cs="仿宋_GB2312"/>
          <w:b w:val="0"/>
          <w:bCs w:val="0"/>
          <w:color w:val="auto"/>
          <w:spacing w:val="11"/>
          <w:sz w:val="32"/>
          <w:szCs w:val="32"/>
          <w:highlight w:val="none"/>
          <w:u w:val="none" w:color="auto"/>
          <w:lang w:val="en-US" w:eastAsia="zh-CN"/>
        </w:rPr>
        <w:t>地区</w:t>
      </w:r>
      <w:r>
        <w:rPr>
          <w:rFonts w:hint="eastAsia" w:ascii="仿宋_GB2312" w:hAnsi="仿宋_GB2312" w:eastAsia="仿宋_GB2312" w:cs="仿宋_GB2312"/>
          <w:b w:val="0"/>
          <w:bCs w:val="0"/>
          <w:color w:val="auto"/>
          <w:spacing w:val="11"/>
          <w:sz w:val="32"/>
          <w:szCs w:val="32"/>
          <w:highlight w:val="none"/>
          <w:u w:val="none" w:color="auto"/>
        </w:rPr>
        <w:t>应根据本地</w:t>
      </w:r>
      <w:r>
        <w:rPr>
          <w:rFonts w:hint="eastAsia" w:ascii="仿宋_GB2312" w:hAnsi="仿宋_GB2312" w:eastAsia="仿宋_GB2312" w:cs="仿宋_GB2312"/>
          <w:b w:val="0"/>
          <w:bCs w:val="0"/>
          <w:color w:val="auto"/>
          <w:spacing w:val="11"/>
          <w:sz w:val="32"/>
          <w:szCs w:val="32"/>
          <w:highlight w:val="none"/>
          <w:u w:val="none" w:color="auto"/>
          <w:lang w:val="en-US" w:eastAsia="zh-CN"/>
        </w:rPr>
        <w:t>区</w:t>
      </w:r>
      <w:r>
        <w:rPr>
          <w:rFonts w:hint="eastAsia" w:ascii="仿宋_GB2312" w:hAnsi="仿宋_GB2312" w:eastAsia="仿宋_GB2312" w:cs="仿宋_GB2312"/>
          <w:b w:val="0"/>
          <w:bCs w:val="0"/>
          <w:color w:val="auto"/>
          <w:spacing w:val="11"/>
          <w:sz w:val="32"/>
          <w:szCs w:val="32"/>
          <w:highlight w:val="none"/>
          <w:u w:val="none" w:color="auto"/>
        </w:rPr>
        <w:t>可用水量，统筹</w:t>
      </w:r>
      <w:r>
        <w:rPr>
          <w:rFonts w:hint="eastAsia" w:ascii="仿宋_GB2312" w:hAnsi="仿宋_GB2312" w:eastAsia="仿宋_GB2312" w:cs="仿宋_GB2312"/>
          <w:b w:val="0"/>
          <w:bCs w:val="0"/>
          <w:color w:val="auto"/>
          <w:spacing w:val="11"/>
          <w:sz w:val="32"/>
          <w:szCs w:val="32"/>
          <w:highlight w:val="none"/>
          <w:u w:val="none" w:color="auto"/>
          <w:lang w:val="en-US" w:eastAsia="zh-CN"/>
        </w:rPr>
        <w:t>配置</w:t>
      </w:r>
      <w:r>
        <w:rPr>
          <w:rFonts w:hint="eastAsia" w:ascii="仿宋_GB2312" w:hAnsi="仿宋_GB2312" w:eastAsia="仿宋_GB2312" w:cs="仿宋_GB2312"/>
          <w:b w:val="0"/>
          <w:bCs w:val="0"/>
          <w:color w:val="auto"/>
          <w:spacing w:val="11"/>
          <w:sz w:val="32"/>
          <w:szCs w:val="32"/>
          <w:highlight w:val="none"/>
          <w:u w:val="none" w:color="auto"/>
        </w:rPr>
        <w:t>生活、生态和农业、工业等行业用水，</w:t>
      </w:r>
      <w:r>
        <w:rPr>
          <w:rFonts w:hint="eastAsia" w:ascii="仿宋_GB2312" w:hAnsi="仿宋_GB2312" w:eastAsia="仿宋_GB2312" w:cs="仿宋_GB2312"/>
          <w:b w:val="0"/>
          <w:bCs w:val="0"/>
          <w:color w:val="auto"/>
          <w:spacing w:val="11"/>
          <w:sz w:val="32"/>
          <w:szCs w:val="32"/>
          <w:highlight w:val="none"/>
          <w:u w:val="none" w:color="auto"/>
          <w:lang w:eastAsia="zh-CN"/>
        </w:rPr>
        <w:t>优质可靠的供水水源</w:t>
      </w:r>
      <w:r>
        <w:rPr>
          <w:rFonts w:hint="eastAsia" w:ascii="仿宋_GB2312" w:hAnsi="仿宋_GB2312" w:eastAsia="仿宋_GB2312" w:cs="仿宋_GB2312"/>
          <w:b w:val="0"/>
          <w:bCs w:val="0"/>
          <w:color w:val="auto"/>
          <w:spacing w:val="11"/>
          <w:sz w:val="32"/>
          <w:szCs w:val="32"/>
          <w:highlight w:val="none"/>
          <w:u w:val="none" w:color="auto"/>
        </w:rPr>
        <w:t>优先</w:t>
      </w:r>
      <w:r>
        <w:rPr>
          <w:rFonts w:hint="eastAsia" w:ascii="仿宋_GB2312" w:hAnsi="仿宋_GB2312" w:eastAsia="仿宋_GB2312" w:cs="仿宋_GB2312"/>
          <w:b w:val="0"/>
          <w:bCs w:val="0"/>
          <w:color w:val="auto"/>
          <w:spacing w:val="11"/>
          <w:sz w:val="32"/>
          <w:szCs w:val="32"/>
          <w:highlight w:val="none"/>
          <w:u w:val="none" w:color="auto"/>
          <w:lang w:val="en-US" w:eastAsia="zh-CN"/>
        </w:rPr>
        <w:t>满足城乡居民</w:t>
      </w:r>
      <w:r>
        <w:rPr>
          <w:rFonts w:hint="eastAsia" w:ascii="仿宋_GB2312" w:hAnsi="仿宋_GB2312" w:eastAsia="仿宋_GB2312" w:cs="仿宋_GB2312"/>
          <w:b w:val="0"/>
          <w:bCs w:val="0"/>
          <w:color w:val="auto"/>
          <w:spacing w:val="11"/>
          <w:sz w:val="32"/>
          <w:szCs w:val="32"/>
          <w:highlight w:val="none"/>
          <w:u w:val="none" w:color="auto"/>
        </w:rPr>
        <w:t>生活</w:t>
      </w:r>
      <w:r>
        <w:rPr>
          <w:rFonts w:hint="eastAsia" w:ascii="仿宋_GB2312" w:hAnsi="仿宋_GB2312" w:eastAsia="仿宋_GB2312" w:cs="仿宋_GB2312"/>
          <w:b w:val="0"/>
          <w:bCs w:val="0"/>
          <w:color w:val="auto"/>
          <w:spacing w:val="11"/>
          <w:sz w:val="32"/>
          <w:szCs w:val="32"/>
          <w:highlight w:val="none"/>
          <w:u w:val="none" w:color="auto"/>
          <w:lang w:val="en-US" w:eastAsia="zh-CN"/>
        </w:rPr>
        <w:t>用水</w:t>
      </w:r>
      <w:r>
        <w:rPr>
          <w:rFonts w:hint="eastAsia" w:ascii="仿宋_GB2312" w:hAnsi="仿宋_GB2312" w:eastAsia="仿宋_GB2312" w:cs="仿宋_GB2312"/>
          <w:b w:val="0"/>
          <w:bCs w:val="0"/>
          <w:color w:val="auto"/>
          <w:spacing w:val="11"/>
          <w:sz w:val="32"/>
          <w:szCs w:val="32"/>
          <w:highlight w:val="none"/>
          <w:u w:val="none" w:color="auto"/>
          <w:lang w:eastAsia="zh-CN"/>
        </w:rPr>
        <w:t>，禁止挤占基本生态用水和农田灌溉合理用水，</w:t>
      </w:r>
      <w:r>
        <w:rPr>
          <w:rFonts w:hint="eastAsia" w:ascii="仿宋_GB2312" w:hAnsi="仿宋_GB2312" w:eastAsia="仿宋_GB2312" w:cs="仿宋_GB2312"/>
          <w:b w:val="0"/>
          <w:bCs w:val="0"/>
          <w:color w:val="auto"/>
          <w:spacing w:val="11"/>
          <w:sz w:val="32"/>
          <w:szCs w:val="32"/>
          <w:highlight w:val="none"/>
          <w:u w:val="none" w:color="auto"/>
        </w:rPr>
        <w:t>保障粮食</w:t>
      </w:r>
      <w:r>
        <w:rPr>
          <w:rFonts w:hint="eastAsia" w:ascii="仿宋_GB2312" w:hAnsi="仿宋_GB2312" w:eastAsia="仿宋_GB2312" w:cs="仿宋_GB2312"/>
          <w:b w:val="0"/>
          <w:bCs w:val="0"/>
          <w:color w:val="auto"/>
          <w:spacing w:val="11"/>
          <w:sz w:val="32"/>
          <w:szCs w:val="32"/>
          <w:highlight w:val="none"/>
          <w:u w:val="none" w:color="auto"/>
          <w:lang w:val="en-US" w:eastAsia="zh-CN"/>
        </w:rPr>
        <w:t>安全用</w:t>
      </w:r>
      <w:r>
        <w:rPr>
          <w:rFonts w:hint="eastAsia" w:ascii="仿宋_GB2312" w:hAnsi="仿宋_GB2312" w:eastAsia="仿宋_GB2312" w:cs="仿宋_GB2312"/>
          <w:b w:val="0"/>
          <w:bCs w:val="0"/>
          <w:color w:val="auto"/>
          <w:spacing w:val="11"/>
          <w:sz w:val="32"/>
          <w:szCs w:val="32"/>
          <w:highlight w:val="none"/>
          <w:u w:val="none" w:color="auto"/>
        </w:rPr>
        <w:t>水，优化配置生产经营用水。</w:t>
      </w:r>
      <w:r>
        <w:rPr>
          <w:rFonts w:hint="eastAsia" w:ascii="楷体_GB2312" w:hAnsi="楷体_GB2312" w:eastAsia="楷体_GB2312" w:cs="楷体_GB2312"/>
          <w:b w:val="0"/>
          <w:bCs w:val="0"/>
          <w:i w:val="0"/>
          <w:iCs w:val="0"/>
          <w:color w:val="auto"/>
          <w:spacing w:val="11"/>
          <w:kern w:val="2"/>
          <w:sz w:val="32"/>
          <w:szCs w:val="32"/>
          <w:highlight w:val="none"/>
          <w:u w:val="none" w:color="auto"/>
          <w:vertAlign w:val="baseline"/>
          <w:lang w:val="en-US" w:eastAsia="zh-CN" w:bidi="ar-SA"/>
        </w:rPr>
        <w:t>（责任单位：自治区水利厅）</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highlight w:val="none"/>
          <w:u w:val="none" w:color="auto"/>
          <w:lang w:val="en-US" w:eastAsia="zh-CN"/>
        </w:rPr>
      </w:pPr>
      <w:r>
        <w:rPr>
          <w:rFonts w:hint="eastAsia" w:ascii="楷体_GB2312" w:hAnsi="楷体_GB2312" w:eastAsia="楷体_GB2312" w:cs="楷体_GB2312"/>
          <w:b w:val="0"/>
          <w:bCs w:val="0"/>
          <w:color w:val="auto"/>
          <w:sz w:val="32"/>
          <w:szCs w:val="32"/>
          <w:highlight w:val="none"/>
          <w:u w:val="none" w:color="auto"/>
          <w:lang w:val="en-US" w:eastAsia="zh-CN"/>
        </w:rPr>
        <w:t>（五）增强水资源调配能力。</w:t>
      </w:r>
      <w:r>
        <w:rPr>
          <w:rFonts w:hint="eastAsia" w:ascii="仿宋_GB2312" w:hAnsi="仿宋_GB2312" w:eastAsia="仿宋_GB2312" w:cs="仿宋_GB2312"/>
          <w:b w:val="0"/>
          <w:bCs w:val="0"/>
          <w:color w:val="auto"/>
          <w:sz w:val="32"/>
          <w:szCs w:val="32"/>
          <w:highlight w:val="none"/>
          <w:u w:val="none" w:color="auto"/>
          <w:lang w:val="en-US" w:eastAsia="zh-CN"/>
        </w:rPr>
        <w:t>积极争取黄河“八七”分水指标调增，大力推进黄河流域盟市间水权转让和用水权交易。加快推进引绰济辽二期、内蒙古支线等水网骨干工程建设，确保引绰济辽工程2025年底前通水。大力支持再生水、疏干水配套工程建设，提升非常规水配置力度，到2025年底，全区非常规水利用量达到7.68亿立方米以上。</w:t>
      </w:r>
      <w:r>
        <w:rPr>
          <w:rFonts w:hint="eastAsia" w:ascii="楷体_GB2312" w:hAnsi="楷体_GB2312" w:eastAsia="楷体_GB2312" w:cs="楷体_GB2312"/>
          <w:b w:val="0"/>
          <w:bCs w:val="0"/>
          <w:i w:val="0"/>
          <w:iCs w:val="0"/>
          <w:color w:val="auto"/>
          <w:kern w:val="2"/>
          <w:sz w:val="32"/>
          <w:szCs w:val="32"/>
          <w:highlight w:val="none"/>
          <w:u w:val="none" w:color="auto"/>
          <w:vertAlign w:val="baseline"/>
          <w:lang w:val="en-US" w:eastAsia="zh-CN" w:bidi="ar-SA"/>
        </w:rPr>
        <w:t>（责任单位：自治区水利厅、发展改革委、财政厅、住房城乡建设厅分工负责）</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Times New Roman"/>
          <w:b w:val="0"/>
          <w:bCs w:val="0"/>
          <w:color w:val="auto"/>
          <w:sz w:val="32"/>
          <w:szCs w:val="32"/>
          <w:highlight w:val="none"/>
          <w:u w:val="none" w:color="auto"/>
        </w:rPr>
      </w:pPr>
      <w:r>
        <w:rPr>
          <w:rFonts w:hint="eastAsia" w:ascii="黑体" w:hAnsi="黑体" w:eastAsia="黑体" w:cs="Calibri"/>
          <w:b w:val="0"/>
          <w:bCs w:val="0"/>
          <w:color w:val="auto"/>
          <w:sz w:val="32"/>
          <w:szCs w:val="32"/>
          <w:highlight w:val="none"/>
          <w:u w:val="none" w:color="auto"/>
        </w:rPr>
        <w:t>三、</w:t>
      </w:r>
      <w:r>
        <w:rPr>
          <w:rFonts w:hint="eastAsia" w:ascii="黑体" w:hAnsi="黑体" w:eastAsia="黑体" w:cs="Times New Roman"/>
          <w:b w:val="0"/>
          <w:bCs w:val="0"/>
          <w:color w:val="auto"/>
          <w:sz w:val="32"/>
          <w:szCs w:val="32"/>
          <w:highlight w:val="none"/>
          <w:u w:val="none" w:color="auto"/>
        </w:rPr>
        <w:t>坚持以水定城定人，优化城</w:t>
      </w:r>
      <w:r>
        <w:rPr>
          <w:rFonts w:hint="eastAsia" w:ascii="黑体" w:hAnsi="黑体" w:eastAsia="黑体" w:cs="Times New Roman"/>
          <w:b w:val="0"/>
          <w:bCs w:val="0"/>
          <w:color w:val="auto"/>
          <w:sz w:val="32"/>
          <w:szCs w:val="32"/>
          <w:highlight w:val="none"/>
          <w:u w:val="none" w:color="auto"/>
          <w:lang w:val="en-US" w:eastAsia="zh-CN"/>
        </w:rPr>
        <w:t>镇</w:t>
      </w:r>
      <w:r>
        <w:rPr>
          <w:rFonts w:hint="eastAsia" w:ascii="黑体" w:hAnsi="黑体" w:eastAsia="黑体" w:cs="Times New Roman"/>
          <w:b w:val="0"/>
          <w:bCs w:val="0"/>
          <w:color w:val="auto"/>
          <w:sz w:val="32"/>
          <w:szCs w:val="32"/>
          <w:highlight w:val="none"/>
          <w:u w:val="none" w:color="auto"/>
        </w:rPr>
        <w:t>布局和人口规模</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pacing w:val="6"/>
          <w:sz w:val="32"/>
          <w:szCs w:val="32"/>
          <w:highlight w:val="none"/>
          <w:u w:val="none" w:color="auto"/>
        </w:rPr>
      </w:pPr>
      <w:r>
        <w:rPr>
          <w:rFonts w:hint="eastAsia" w:ascii="楷体_GB2312" w:hAnsi="楷体_GB2312" w:eastAsia="楷体_GB2312" w:cs="楷体_GB2312"/>
          <w:b w:val="0"/>
          <w:bCs w:val="0"/>
          <w:color w:val="auto"/>
          <w:sz w:val="32"/>
          <w:szCs w:val="32"/>
          <w:highlight w:val="none"/>
          <w:u w:val="none" w:color="auto"/>
        </w:rPr>
        <w:t>（</w:t>
      </w:r>
      <w:r>
        <w:rPr>
          <w:rFonts w:hint="eastAsia" w:ascii="楷体_GB2312" w:hAnsi="楷体_GB2312" w:eastAsia="楷体_GB2312" w:cs="楷体_GB2312"/>
          <w:b w:val="0"/>
          <w:bCs w:val="0"/>
          <w:color w:val="auto"/>
          <w:sz w:val="32"/>
          <w:szCs w:val="32"/>
          <w:highlight w:val="none"/>
          <w:u w:val="none" w:color="auto"/>
          <w:lang w:eastAsia="zh-CN"/>
        </w:rPr>
        <w:t>一</w:t>
      </w:r>
      <w:r>
        <w:rPr>
          <w:rFonts w:hint="eastAsia" w:ascii="楷体_GB2312" w:hAnsi="楷体_GB2312" w:eastAsia="楷体_GB2312" w:cs="楷体_GB2312"/>
          <w:b w:val="0"/>
          <w:bCs w:val="0"/>
          <w:color w:val="auto"/>
          <w:sz w:val="32"/>
          <w:szCs w:val="32"/>
          <w:highlight w:val="none"/>
          <w:u w:val="none" w:color="auto"/>
        </w:rPr>
        <w:t>）</w:t>
      </w:r>
      <w:r>
        <w:rPr>
          <w:rFonts w:hint="eastAsia" w:ascii="楷体_GB2312" w:hAnsi="楷体_GB2312" w:eastAsia="楷体_GB2312" w:cs="楷体_GB2312"/>
          <w:b w:val="0"/>
          <w:bCs w:val="0"/>
          <w:color w:val="auto"/>
          <w:spacing w:val="17"/>
          <w:sz w:val="32"/>
          <w:szCs w:val="32"/>
          <w:highlight w:val="none"/>
          <w:u w:val="none" w:color="auto"/>
          <w:lang w:val="en-US" w:eastAsia="zh-CN"/>
        </w:rPr>
        <w:t>加强城镇开发边界管控。</w:t>
      </w:r>
      <w:r>
        <w:rPr>
          <w:rFonts w:hint="eastAsia" w:ascii="仿宋_GB2312" w:hAnsi="仿宋_GB2312" w:eastAsia="仿宋_GB2312" w:cs="仿宋_GB2312"/>
          <w:b w:val="0"/>
          <w:bCs w:val="0"/>
          <w:color w:val="auto"/>
          <w:spacing w:val="17"/>
          <w:sz w:val="32"/>
          <w:szCs w:val="32"/>
          <w:highlight w:val="none"/>
          <w:u w:val="none" w:color="auto"/>
          <w:lang w:val="en-US" w:eastAsia="zh-CN"/>
        </w:rPr>
        <w:t>指导监督各盟市、旗县</w:t>
      </w:r>
      <w:r>
        <w:rPr>
          <w:rFonts w:hint="eastAsia" w:ascii="仿宋_GB2312" w:hAnsi="仿宋_GB2312" w:eastAsia="仿宋_GB2312" w:cs="仿宋_GB2312"/>
          <w:b w:val="0"/>
          <w:bCs w:val="0"/>
          <w:color w:val="auto"/>
          <w:spacing w:val="6"/>
          <w:sz w:val="32"/>
          <w:szCs w:val="32"/>
          <w:highlight w:val="none"/>
          <w:u w:val="none" w:color="auto"/>
          <w:lang w:val="en-US" w:eastAsia="zh-CN"/>
        </w:rPr>
        <w:t>（市、区）贯彻落实“四水四定”原则，根据水资源约束底线和利用上限，控制新增建设用地规模，引导人口、产业和用地合理布局，城镇开发边界扩展倍数控制在国土空间规划批复的倍数以内，推动人口均衡发展、城市</w:t>
      </w:r>
      <w:r>
        <w:rPr>
          <w:rFonts w:hint="default" w:ascii="仿宋_GB2312" w:hAnsi="仿宋_GB2312" w:eastAsia="仿宋_GB2312" w:cs="仿宋_GB2312"/>
          <w:b w:val="0"/>
          <w:bCs w:val="0"/>
          <w:color w:val="auto"/>
          <w:spacing w:val="6"/>
          <w:sz w:val="32"/>
          <w:szCs w:val="32"/>
          <w:highlight w:val="none"/>
          <w:u w:val="none" w:color="auto"/>
          <w:lang w:val="en-US" w:eastAsia="zh-CN"/>
        </w:rPr>
        <w:t>居民</w:t>
      </w:r>
      <w:r>
        <w:rPr>
          <w:rFonts w:hint="eastAsia" w:ascii="仿宋_GB2312" w:hAnsi="仿宋_GB2312" w:eastAsia="仿宋_GB2312" w:cs="仿宋_GB2312"/>
          <w:b w:val="0"/>
          <w:bCs w:val="0"/>
          <w:color w:val="auto"/>
          <w:spacing w:val="6"/>
          <w:sz w:val="32"/>
          <w:szCs w:val="32"/>
          <w:highlight w:val="none"/>
          <w:u w:val="none" w:color="auto"/>
          <w:lang w:val="en-US" w:eastAsia="zh-CN"/>
        </w:rPr>
        <w:t>增长与水资源开发利用相协调。</w:t>
      </w:r>
      <w:r>
        <w:rPr>
          <w:rFonts w:hint="eastAsia" w:ascii="楷体_GB2312" w:hAnsi="楷体_GB2312" w:eastAsia="楷体_GB2312" w:cs="楷体_GB2312"/>
          <w:b w:val="0"/>
          <w:bCs w:val="0"/>
          <w:i w:val="0"/>
          <w:iCs w:val="0"/>
          <w:color w:val="auto"/>
          <w:spacing w:val="6"/>
          <w:kern w:val="2"/>
          <w:sz w:val="32"/>
          <w:szCs w:val="32"/>
          <w:highlight w:val="none"/>
          <w:u w:val="none" w:color="auto"/>
          <w:vertAlign w:val="baseline"/>
          <w:lang w:val="en-US" w:eastAsia="zh-CN" w:bidi="ar-SA"/>
        </w:rPr>
        <w:t>（责任单位：自治区自然资源厅）</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rPr>
      </w:pPr>
      <w:r>
        <w:rPr>
          <w:rFonts w:hint="eastAsia" w:ascii="楷体_GB2312" w:hAnsi="楷体_GB2312" w:eastAsia="楷体_GB2312" w:cs="楷体_GB2312"/>
          <w:b w:val="0"/>
          <w:bCs w:val="0"/>
          <w:color w:val="auto"/>
          <w:sz w:val="32"/>
          <w:szCs w:val="32"/>
          <w:highlight w:val="none"/>
          <w:u w:val="none" w:color="auto"/>
          <w:lang w:eastAsia="zh-CN"/>
        </w:rPr>
        <w:t>（二</w:t>
      </w:r>
      <w:r>
        <w:rPr>
          <w:rFonts w:hint="eastAsia" w:ascii="楷体_GB2312" w:hAnsi="楷体_GB2312" w:eastAsia="楷体_GB2312" w:cs="楷体_GB2312"/>
          <w:b w:val="0"/>
          <w:bCs w:val="0"/>
          <w:color w:val="auto"/>
          <w:sz w:val="32"/>
          <w:szCs w:val="32"/>
          <w:highlight w:val="none"/>
          <w:u w:val="none" w:color="auto"/>
          <w:lang w:val="en-US" w:eastAsia="zh-CN"/>
        </w:rPr>
        <w:t>）</w:t>
      </w:r>
      <w:r>
        <w:rPr>
          <w:rFonts w:hint="eastAsia" w:ascii="楷体_GB2312" w:hAnsi="楷体_GB2312" w:eastAsia="楷体_GB2312" w:cs="楷体_GB2312"/>
          <w:b w:val="0"/>
          <w:bCs w:val="0"/>
          <w:color w:val="auto"/>
          <w:sz w:val="32"/>
          <w:szCs w:val="32"/>
          <w:highlight w:val="none"/>
          <w:u w:val="none" w:color="auto"/>
        </w:rPr>
        <w:t>推进</w:t>
      </w:r>
      <w:r>
        <w:rPr>
          <w:rFonts w:hint="eastAsia" w:ascii="楷体_GB2312" w:hAnsi="楷体_GB2312" w:eastAsia="楷体_GB2312" w:cs="楷体_GB2312"/>
          <w:b w:val="0"/>
          <w:bCs w:val="0"/>
          <w:color w:val="auto"/>
          <w:sz w:val="32"/>
          <w:szCs w:val="32"/>
          <w:highlight w:val="none"/>
          <w:u w:val="none" w:color="auto"/>
          <w:lang w:eastAsia="zh-CN"/>
        </w:rPr>
        <w:t>城镇生活节水</w:t>
      </w:r>
      <w:r>
        <w:rPr>
          <w:rFonts w:hint="eastAsia" w:ascii="楷体_GB2312" w:hAnsi="楷体_GB2312" w:eastAsia="楷体_GB2312" w:cs="楷体_GB2312"/>
          <w:b w:val="0"/>
          <w:bCs w:val="0"/>
          <w:color w:val="auto"/>
          <w:sz w:val="32"/>
          <w:szCs w:val="32"/>
          <w:highlight w:val="none"/>
          <w:u w:val="none" w:color="auto"/>
        </w:rPr>
        <w:t>。</w:t>
      </w:r>
      <w:r>
        <w:rPr>
          <w:rFonts w:hint="eastAsia" w:ascii="仿宋_GB2312" w:eastAsia="仿宋_GB2312" w:cs="Calibri"/>
          <w:b w:val="0"/>
          <w:bCs w:val="0"/>
          <w:color w:val="auto"/>
          <w:sz w:val="32"/>
          <w:szCs w:val="32"/>
          <w:highlight w:val="none"/>
          <w:u w:val="none" w:color="auto"/>
          <w:lang w:eastAsia="zh-CN"/>
        </w:rPr>
        <w:t>完善城镇居民阶梯水价制度，合理确定阶梯水量。健全城镇非居民用水超定额（超计划）累进加价制度，进一步调整水量分档、确定加价标准。建立健全建设改造、运行维护管理机制和激励机制，加快实施老旧破损供水管网改造，持续推进城镇供水管网漏损治理</w:t>
      </w:r>
      <w:r>
        <w:rPr>
          <w:rFonts w:hint="eastAsia" w:ascii="仿宋_GB2312" w:eastAsia="仿宋_GB2312" w:cs="Calibri"/>
          <w:b w:val="0"/>
          <w:bCs w:val="0"/>
          <w:color w:val="auto"/>
          <w:sz w:val="32"/>
          <w:szCs w:val="32"/>
          <w:highlight w:val="none"/>
          <w:u w:val="none" w:color="auto"/>
        </w:rPr>
        <w:t>。</w:t>
      </w:r>
      <w:r>
        <w:rPr>
          <w:rFonts w:hint="eastAsia" w:ascii="仿宋_GB2312" w:eastAsia="仿宋_GB2312" w:cs="Calibri"/>
          <w:b w:val="0"/>
          <w:bCs w:val="0"/>
          <w:color w:val="auto"/>
          <w:sz w:val="32"/>
          <w:szCs w:val="32"/>
          <w:highlight w:val="none"/>
          <w:u w:val="none" w:color="auto"/>
          <w:lang w:eastAsia="zh-CN"/>
        </w:rPr>
        <w:t>到</w:t>
      </w:r>
      <w:r>
        <w:rPr>
          <w:rFonts w:hint="eastAsia" w:ascii="仿宋_GB2312" w:eastAsia="仿宋_GB2312" w:cs="Calibri"/>
          <w:b w:val="0"/>
          <w:bCs w:val="0"/>
          <w:color w:val="auto"/>
          <w:sz w:val="32"/>
          <w:szCs w:val="32"/>
          <w:highlight w:val="none"/>
          <w:u w:val="none" w:color="auto"/>
          <w:lang w:val="en-US" w:eastAsia="zh-CN"/>
        </w:rPr>
        <w:t>2025年底，</w:t>
      </w:r>
      <w:r>
        <w:rPr>
          <w:rFonts w:hint="eastAsia" w:ascii="仿宋_GB2312" w:hAnsi="Times New Roman" w:eastAsia="仿宋_GB2312" w:cs="Times New Roman"/>
          <w:b w:val="0"/>
          <w:bCs w:val="0"/>
          <w:color w:val="auto"/>
          <w:sz w:val="32"/>
          <w:szCs w:val="32"/>
          <w:highlight w:val="none"/>
          <w:u w:val="none" w:color="auto"/>
          <w:lang w:eastAsia="zh-CN"/>
        </w:rPr>
        <w:t>改造老旧破损供水管网</w:t>
      </w:r>
      <w:r>
        <w:rPr>
          <w:rFonts w:hint="eastAsia" w:ascii="仿宋_GB2312" w:hAnsi="Times New Roman" w:eastAsia="仿宋_GB2312" w:cs="Times New Roman"/>
          <w:b w:val="0"/>
          <w:bCs w:val="0"/>
          <w:color w:val="auto"/>
          <w:sz w:val="32"/>
          <w:szCs w:val="32"/>
          <w:highlight w:val="none"/>
          <w:u w:val="none" w:color="auto"/>
          <w:lang w:val="en-US" w:eastAsia="zh-CN"/>
        </w:rPr>
        <w:t>400公里以上，城市公共供水管网漏损率控制在9%以内。</w:t>
      </w:r>
      <w:r>
        <w:rPr>
          <w:rFonts w:hint="eastAsia" w:ascii="楷体_GB2312" w:hAnsi="楷体_GB2312" w:eastAsia="楷体_GB2312" w:cs="楷体_GB2312"/>
          <w:b w:val="0"/>
          <w:bCs w:val="0"/>
          <w:i w:val="0"/>
          <w:iCs w:val="0"/>
          <w:color w:val="auto"/>
          <w:kern w:val="2"/>
          <w:sz w:val="32"/>
          <w:szCs w:val="32"/>
          <w:highlight w:val="none"/>
          <w:u w:val="none" w:color="auto"/>
          <w:vertAlign w:val="baseline"/>
          <w:lang w:val="en-US" w:eastAsia="zh-CN" w:bidi="ar-SA"/>
        </w:rPr>
        <w:t>（责任单位：自治区发展改革委、住房城乡建设厅分工负责）</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eastAsia" w:ascii="仿宋_GB2312" w:eastAsia="仿宋_GB2312" w:cs="Calibri"/>
          <w:b w:val="0"/>
          <w:bCs w:val="0"/>
          <w:color w:val="auto"/>
          <w:sz w:val="32"/>
          <w:szCs w:val="32"/>
          <w:highlight w:val="none"/>
          <w:u w:val="none" w:color="auto"/>
          <w:lang w:eastAsia="zh-CN"/>
        </w:rPr>
      </w:pPr>
      <w:r>
        <w:rPr>
          <w:rFonts w:hint="eastAsia" w:ascii="楷体_GB2312" w:hAnsi="楷体_GB2312" w:eastAsia="楷体_GB2312" w:cs="楷体_GB2312"/>
          <w:b w:val="0"/>
          <w:bCs w:val="0"/>
          <w:color w:val="auto"/>
          <w:sz w:val="32"/>
          <w:szCs w:val="32"/>
          <w:highlight w:val="none"/>
          <w:u w:val="none" w:color="auto"/>
          <w:lang w:eastAsia="zh-CN"/>
        </w:rPr>
        <w:t>（三</w:t>
      </w:r>
      <w:r>
        <w:rPr>
          <w:rFonts w:hint="eastAsia" w:ascii="楷体_GB2312" w:hAnsi="楷体_GB2312" w:eastAsia="楷体_GB2312" w:cs="楷体_GB2312"/>
          <w:b w:val="0"/>
          <w:bCs w:val="0"/>
          <w:color w:val="auto"/>
          <w:sz w:val="32"/>
          <w:szCs w:val="32"/>
          <w:highlight w:val="none"/>
          <w:u w:val="none" w:color="auto"/>
          <w:lang w:val="en-US" w:eastAsia="zh-CN"/>
        </w:rPr>
        <w:t>）</w:t>
      </w:r>
      <w:r>
        <w:rPr>
          <w:rFonts w:hint="eastAsia" w:ascii="楷体_GB2312" w:hAnsi="楷体_GB2312" w:eastAsia="楷体_GB2312" w:cs="楷体_GB2312"/>
          <w:b w:val="0"/>
          <w:bCs w:val="0"/>
          <w:color w:val="auto"/>
          <w:spacing w:val="0"/>
          <w:sz w:val="32"/>
          <w:szCs w:val="32"/>
          <w:highlight w:val="none"/>
          <w:u w:val="none" w:color="auto"/>
          <w:lang w:val="en-US" w:eastAsia="zh-CN"/>
        </w:rPr>
        <w:t>加强</w:t>
      </w:r>
      <w:r>
        <w:rPr>
          <w:rFonts w:hint="eastAsia" w:ascii="楷体_GB2312" w:hAnsi="楷体_GB2312" w:eastAsia="楷体_GB2312" w:cs="楷体_GB2312"/>
          <w:b w:val="0"/>
          <w:bCs w:val="0"/>
          <w:color w:val="auto"/>
          <w:spacing w:val="0"/>
          <w:sz w:val="32"/>
          <w:szCs w:val="32"/>
          <w:highlight w:val="none"/>
          <w:u w:val="none" w:color="auto"/>
          <w:lang w:eastAsia="zh-CN"/>
        </w:rPr>
        <w:t>节水型城市建设</w:t>
      </w:r>
      <w:r>
        <w:rPr>
          <w:rFonts w:hint="eastAsia" w:ascii="楷体_GB2312" w:hAnsi="楷体_GB2312" w:eastAsia="楷体_GB2312" w:cs="楷体_GB2312"/>
          <w:b w:val="0"/>
          <w:bCs w:val="0"/>
          <w:color w:val="auto"/>
          <w:spacing w:val="0"/>
          <w:sz w:val="32"/>
          <w:szCs w:val="32"/>
          <w:highlight w:val="none"/>
          <w:u w:val="none" w:color="auto"/>
        </w:rPr>
        <w:t>。</w:t>
      </w:r>
      <w:r>
        <w:rPr>
          <w:rFonts w:hint="eastAsia" w:ascii="仿宋_GB2312" w:hAnsi="Calibri" w:eastAsia="仿宋_GB2312" w:cs="Calibri"/>
          <w:b w:val="0"/>
          <w:bCs w:val="0"/>
          <w:color w:val="auto"/>
          <w:spacing w:val="0"/>
          <w:sz w:val="32"/>
          <w:szCs w:val="32"/>
          <w:highlight w:val="none"/>
          <w:u w:val="none" w:color="auto"/>
          <w:lang w:val="en-US" w:eastAsia="zh-CN"/>
        </w:rPr>
        <w:t>将节水要求落实到城市规划、建设、治理的各个环节，全面推进节水型城市建设。</w:t>
      </w:r>
      <w:r>
        <w:rPr>
          <w:rFonts w:hint="eastAsia" w:ascii="仿宋_GB2312" w:hAnsi="Calibri" w:eastAsia="仿宋_GB2312" w:cs="Calibri"/>
          <w:b w:val="0"/>
          <w:bCs w:val="0"/>
          <w:i w:val="0"/>
          <w:caps w:val="0"/>
          <w:color w:val="auto"/>
          <w:spacing w:val="0"/>
          <w:kern w:val="2"/>
          <w:sz w:val="32"/>
          <w:szCs w:val="32"/>
          <w:highlight w:val="none"/>
          <w:u w:val="none" w:color="auto"/>
          <w:shd w:val="clear" w:color="auto" w:fill="auto"/>
          <w:lang w:val="en-US" w:eastAsia="zh-CN" w:bidi="ar"/>
        </w:rPr>
        <w:t>新建、改建、</w:t>
      </w:r>
      <w:r>
        <w:rPr>
          <w:rFonts w:hint="eastAsia" w:ascii="仿宋_GB2312" w:hAnsi="Calibri" w:eastAsia="仿宋_GB2312" w:cs="Calibri"/>
          <w:b w:val="0"/>
          <w:bCs w:val="0"/>
          <w:i w:val="0"/>
          <w:caps w:val="0"/>
          <w:color w:val="auto"/>
          <w:spacing w:val="6"/>
          <w:kern w:val="2"/>
          <w:sz w:val="32"/>
          <w:szCs w:val="32"/>
          <w:highlight w:val="none"/>
          <w:u w:val="none" w:color="auto"/>
          <w:shd w:val="clear" w:color="auto" w:fill="auto"/>
          <w:lang w:val="en-US" w:eastAsia="zh-CN" w:bidi="ar"/>
        </w:rPr>
        <w:t>扩建公共建筑应当使用节水器具。</w:t>
      </w:r>
      <w:r>
        <w:rPr>
          <w:rFonts w:hint="eastAsia" w:ascii="仿宋_GB2312" w:eastAsia="仿宋_GB2312" w:cs="Calibri"/>
          <w:b w:val="0"/>
          <w:bCs w:val="0"/>
          <w:color w:val="auto"/>
          <w:spacing w:val="6"/>
          <w:sz w:val="32"/>
          <w:szCs w:val="32"/>
          <w:highlight w:val="none"/>
          <w:u w:val="none" w:color="auto"/>
        </w:rPr>
        <w:t>因地制宜推进海绵城市建设，</w:t>
      </w:r>
      <w:r>
        <w:rPr>
          <w:rFonts w:hint="eastAsia" w:ascii="仿宋_GB2312" w:eastAsia="仿宋_GB2312" w:cs="Calibri"/>
          <w:b w:val="0"/>
          <w:bCs w:val="0"/>
          <w:color w:val="auto"/>
          <w:sz w:val="32"/>
          <w:szCs w:val="32"/>
          <w:highlight w:val="none"/>
          <w:u w:val="none" w:color="auto"/>
          <w:lang w:val="en-US" w:eastAsia="zh-CN"/>
        </w:rPr>
        <w:t>开展城市新区建设、旧城区改造和市政基础设施建设等，应当</w:t>
      </w:r>
      <w:r>
        <w:rPr>
          <w:rFonts w:hint="eastAsia" w:ascii="仿宋_GB2312" w:eastAsia="仿宋_GB2312" w:cs="Calibri"/>
          <w:b w:val="0"/>
          <w:bCs w:val="0"/>
          <w:color w:val="auto"/>
          <w:sz w:val="32"/>
          <w:szCs w:val="32"/>
          <w:highlight w:val="none"/>
          <w:u w:val="none" w:color="auto"/>
        </w:rPr>
        <w:t>科学设置</w:t>
      </w:r>
      <w:r>
        <w:rPr>
          <w:rFonts w:hint="eastAsia" w:ascii="仿宋_GB2312" w:eastAsia="仿宋_GB2312" w:cs="Calibri"/>
          <w:b w:val="0"/>
          <w:bCs w:val="0"/>
          <w:color w:val="auto"/>
          <w:sz w:val="32"/>
          <w:szCs w:val="32"/>
          <w:highlight w:val="none"/>
          <w:u w:val="none" w:color="auto"/>
          <w:lang w:eastAsia="zh-CN"/>
        </w:rPr>
        <w:t>雨水</w:t>
      </w:r>
      <w:r>
        <w:rPr>
          <w:rFonts w:hint="eastAsia" w:ascii="仿宋_GB2312" w:eastAsia="仿宋_GB2312" w:cs="Calibri"/>
          <w:b w:val="0"/>
          <w:bCs w:val="0"/>
          <w:color w:val="auto"/>
          <w:sz w:val="32"/>
          <w:szCs w:val="32"/>
          <w:highlight w:val="none"/>
          <w:u w:val="none" w:color="auto"/>
        </w:rPr>
        <w:t>滞渗</w:t>
      </w:r>
      <w:r>
        <w:rPr>
          <w:rFonts w:hint="eastAsia" w:ascii="仿宋_GB2312" w:eastAsia="仿宋_GB2312" w:cs="Calibri"/>
          <w:b w:val="0"/>
          <w:bCs w:val="0"/>
          <w:color w:val="auto"/>
          <w:sz w:val="32"/>
          <w:szCs w:val="32"/>
          <w:highlight w:val="none"/>
          <w:u w:val="none" w:color="auto"/>
          <w:lang w:eastAsia="zh-CN"/>
        </w:rPr>
        <w:t>、</w:t>
      </w:r>
      <w:r>
        <w:rPr>
          <w:rFonts w:hint="eastAsia" w:ascii="仿宋_GB2312" w:eastAsia="仿宋_GB2312" w:cs="Calibri"/>
          <w:b w:val="0"/>
          <w:bCs w:val="0"/>
          <w:color w:val="auto"/>
          <w:sz w:val="32"/>
          <w:szCs w:val="32"/>
          <w:highlight w:val="none"/>
          <w:u w:val="none" w:color="auto"/>
          <w:lang w:val="en-US" w:eastAsia="zh-CN"/>
        </w:rPr>
        <w:t>净化、利用和调蓄设施。</w:t>
      </w:r>
      <w:r>
        <w:rPr>
          <w:rFonts w:hint="eastAsia" w:ascii="楷体_GB2312" w:hAnsi="楷体_GB2312" w:eastAsia="楷体_GB2312" w:cs="楷体_GB2312"/>
          <w:b w:val="0"/>
          <w:bCs w:val="0"/>
          <w:i w:val="0"/>
          <w:iCs w:val="0"/>
          <w:color w:val="auto"/>
          <w:kern w:val="2"/>
          <w:sz w:val="32"/>
          <w:szCs w:val="32"/>
          <w:highlight w:val="none"/>
          <w:u w:val="none" w:color="auto"/>
          <w:vertAlign w:val="baseline"/>
          <w:lang w:val="en-US" w:eastAsia="zh-CN" w:bidi="ar-SA"/>
        </w:rPr>
        <w:t>（责任单位：自治区住房城乡建设厅）</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outlineLvl w:val="0"/>
        <w:rPr>
          <w:rFonts w:hint="eastAsia" w:ascii="黑体" w:hAnsi="黑体" w:eastAsia="黑体" w:cs="Times New Roman"/>
          <w:b w:val="0"/>
          <w:bCs w:val="0"/>
          <w:color w:val="auto"/>
          <w:sz w:val="32"/>
          <w:szCs w:val="32"/>
          <w:highlight w:val="none"/>
          <w:u w:val="none" w:color="auto"/>
        </w:rPr>
      </w:pPr>
      <w:r>
        <w:rPr>
          <w:rFonts w:hint="eastAsia" w:ascii="黑体" w:hAnsi="黑体" w:eastAsia="黑体" w:cs="Calibri"/>
          <w:b w:val="0"/>
          <w:bCs w:val="0"/>
          <w:color w:val="auto"/>
          <w:sz w:val="32"/>
          <w:szCs w:val="32"/>
          <w:highlight w:val="none"/>
          <w:u w:val="none" w:color="auto"/>
          <w:lang w:val="en-US" w:eastAsia="zh-CN"/>
        </w:rPr>
        <w:t>四</w:t>
      </w:r>
      <w:r>
        <w:rPr>
          <w:rFonts w:hint="eastAsia" w:ascii="黑体" w:hAnsi="黑体" w:eastAsia="黑体" w:cs="Calibri"/>
          <w:b w:val="0"/>
          <w:bCs w:val="0"/>
          <w:color w:val="auto"/>
          <w:sz w:val="32"/>
          <w:szCs w:val="32"/>
          <w:highlight w:val="none"/>
          <w:u w:val="none" w:color="auto"/>
        </w:rPr>
        <w:t>、</w:t>
      </w:r>
      <w:r>
        <w:rPr>
          <w:rFonts w:hint="eastAsia" w:ascii="黑体" w:hAnsi="黑体" w:eastAsia="黑体" w:cs="Times New Roman"/>
          <w:b w:val="0"/>
          <w:bCs w:val="0"/>
          <w:color w:val="auto"/>
          <w:sz w:val="32"/>
          <w:szCs w:val="32"/>
          <w:highlight w:val="none"/>
          <w:u w:val="none" w:color="auto"/>
        </w:rPr>
        <w:t>坚持以水定地，促进水土资源相协调</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rPr>
      </w:pPr>
      <w:r>
        <w:rPr>
          <w:rFonts w:hint="eastAsia" w:ascii="楷体_GB2312" w:hAnsi="楷体_GB2312" w:eastAsia="楷体_GB2312" w:cs="楷体_GB2312"/>
          <w:b w:val="0"/>
          <w:bCs w:val="0"/>
          <w:color w:val="auto"/>
          <w:sz w:val="32"/>
          <w:szCs w:val="32"/>
          <w:highlight w:val="none"/>
          <w:u w:val="none" w:color="auto"/>
        </w:rPr>
        <w:t>（</w:t>
      </w:r>
      <w:r>
        <w:rPr>
          <w:rFonts w:hint="eastAsia" w:ascii="楷体_GB2312" w:hAnsi="楷体_GB2312" w:eastAsia="楷体_GB2312" w:cs="楷体_GB2312"/>
          <w:b w:val="0"/>
          <w:bCs w:val="0"/>
          <w:color w:val="auto"/>
          <w:sz w:val="32"/>
          <w:szCs w:val="32"/>
          <w:highlight w:val="none"/>
          <w:u w:val="none" w:color="auto"/>
          <w:lang w:eastAsia="zh-CN"/>
        </w:rPr>
        <w:t>一</w:t>
      </w:r>
      <w:r>
        <w:rPr>
          <w:rFonts w:hint="eastAsia" w:ascii="楷体_GB2312" w:hAnsi="楷体_GB2312" w:eastAsia="楷体_GB2312" w:cs="楷体_GB2312"/>
          <w:b w:val="0"/>
          <w:bCs w:val="0"/>
          <w:color w:val="auto"/>
          <w:sz w:val="32"/>
          <w:szCs w:val="32"/>
          <w:highlight w:val="none"/>
          <w:u w:val="none" w:color="auto"/>
        </w:rPr>
        <w:t>）</w:t>
      </w:r>
      <w:r>
        <w:rPr>
          <w:rFonts w:hint="eastAsia" w:ascii="楷体_GB2312" w:hAnsi="楷体_GB2312" w:eastAsia="楷体_GB2312" w:cs="楷体_GB2312"/>
          <w:b w:val="0"/>
          <w:bCs w:val="0"/>
          <w:color w:val="auto"/>
          <w:sz w:val="32"/>
          <w:szCs w:val="32"/>
          <w:highlight w:val="none"/>
          <w:u w:val="none" w:color="auto"/>
          <w:lang w:val="en-US" w:eastAsia="zh-CN"/>
        </w:rPr>
        <w:t>合理确定农业灌溉规模。</w:t>
      </w:r>
      <w:r>
        <w:rPr>
          <w:rFonts w:hint="eastAsia" w:ascii="仿宋_GB2312" w:hAnsi="仿宋_GB2312" w:eastAsia="仿宋_GB2312" w:cs="仿宋_GB2312"/>
          <w:b w:val="0"/>
          <w:bCs w:val="0"/>
          <w:color w:val="auto"/>
          <w:spacing w:val="11"/>
          <w:sz w:val="32"/>
          <w:szCs w:val="32"/>
          <w:highlight w:val="none"/>
          <w:u w:val="none" w:color="auto"/>
          <w:lang w:val="en-US" w:eastAsia="zh-CN"/>
        </w:rPr>
        <w:t>指导监督</w:t>
      </w:r>
      <w:r>
        <w:rPr>
          <w:rFonts w:hint="eastAsia" w:ascii="仿宋_GB2312" w:hAnsi="仿宋_GB2312" w:eastAsia="仿宋_GB2312" w:cs="仿宋_GB2312"/>
          <w:b w:val="0"/>
          <w:bCs w:val="0"/>
          <w:color w:val="auto"/>
          <w:spacing w:val="11"/>
          <w:sz w:val="32"/>
          <w:szCs w:val="32"/>
          <w:highlight w:val="none"/>
          <w:u w:val="none" w:color="auto"/>
        </w:rPr>
        <w:t>盟市</w:t>
      </w:r>
      <w:r>
        <w:rPr>
          <w:rFonts w:hint="eastAsia" w:ascii="仿宋_GB2312" w:hAnsi="仿宋_GB2312" w:eastAsia="仿宋_GB2312" w:cs="仿宋_GB2312"/>
          <w:b w:val="0"/>
          <w:bCs w:val="0"/>
          <w:color w:val="auto"/>
          <w:spacing w:val="11"/>
          <w:sz w:val="32"/>
          <w:szCs w:val="32"/>
          <w:highlight w:val="none"/>
          <w:u w:val="none" w:color="auto"/>
          <w:lang w:eastAsia="zh-CN"/>
        </w:rPr>
        <w:t>、</w:t>
      </w:r>
      <w:r>
        <w:rPr>
          <w:rFonts w:hint="eastAsia" w:ascii="仿宋_GB2312" w:hAnsi="仿宋_GB2312" w:eastAsia="仿宋_GB2312" w:cs="仿宋_GB2312"/>
          <w:b w:val="0"/>
          <w:bCs w:val="0"/>
          <w:color w:val="auto"/>
          <w:spacing w:val="17"/>
          <w:sz w:val="32"/>
          <w:szCs w:val="32"/>
          <w:highlight w:val="none"/>
          <w:u w:val="none" w:color="auto"/>
        </w:rPr>
        <w:t>旗县（市、</w:t>
      </w:r>
      <w:r>
        <w:rPr>
          <w:rFonts w:hint="eastAsia" w:ascii="仿宋_GB2312" w:hAnsi="仿宋_GB2312" w:eastAsia="仿宋_GB2312" w:cs="仿宋_GB2312"/>
          <w:b w:val="0"/>
          <w:bCs w:val="0"/>
          <w:color w:val="auto"/>
          <w:sz w:val="32"/>
          <w:szCs w:val="32"/>
          <w:highlight w:val="none"/>
          <w:u w:val="none" w:color="auto"/>
        </w:rPr>
        <w:t>区）根据</w:t>
      </w:r>
      <w:r>
        <w:rPr>
          <w:rFonts w:hint="eastAsia" w:ascii="仿宋_GB2312" w:hAnsi="Calibri" w:eastAsia="仿宋_GB2312" w:cs="Calibri"/>
          <w:b w:val="0"/>
          <w:bCs w:val="0"/>
          <w:color w:val="auto"/>
          <w:sz w:val="32"/>
          <w:szCs w:val="32"/>
          <w:highlight w:val="none"/>
          <w:u w:val="none" w:color="auto"/>
          <w:lang w:val="en-US" w:eastAsia="zh-CN"/>
        </w:rPr>
        <w:t>经济社会发展水平和</w:t>
      </w:r>
      <w:r>
        <w:rPr>
          <w:rFonts w:hint="eastAsia" w:ascii="仿宋_GB2312" w:hAnsi="仿宋_GB2312" w:eastAsia="仿宋_GB2312" w:cs="仿宋_GB2312"/>
          <w:b w:val="0"/>
          <w:bCs w:val="0"/>
          <w:color w:val="auto"/>
          <w:sz w:val="32"/>
          <w:szCs w:val="32"/>
          <w:highlight w:val="none"/>
          <w:u w:val="none" w:color="auto"/>
        </w:rPr>
        <w:t>水资源承载能力</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统筹考虑水资源条件和粮食安全，优化调整农业生产结构，合理确定农业灌溉规模</w:t>
      </w:r>
      <w:r>
        <w:rPr>
          <w:rFonts w:hint="eastAsia" w:ascii="仿宋_GB2312" w:hAnsi="仿宋_GB2312" w:eastAsia="仿宋_GB2312" w:cs="仿宋_GB2312"/>
          <w:b w:val="0"/>
          <w:bCs w:val="0"/>
          <w:color w:val="auto"/>
          <w:sz w:val="32"/>
          <w:szCs w:val="32"/>
          <w:highlight w:val="none"/>
          <w:u w:val="none" w:color="auto"/>
          <w:lang w:val="en-US" w:eastAsia="zh-CN"/>
        </w:rPr>
        <w:t>及布局</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val="en-US" w:eastAsia="zh-CN"/>
        </w:rPr>
        <w:t>推进农业用水总量控制和定额管理</w:t>
      </w:r>
      <w:r>
        <w:rPr>
          <w:rFonts w:hint="eastAsia" w:ascii="仿宋_GB2312" w:eastAsia="仿宋_GB2312" w:cs="Calibri"/>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在不突破耕地保护目标和保障粮食安全的前提下，有序退出违规开发新增的灌溉面积</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水资源超载地区适度退减灌溉面积</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水资源严重短缺和超载地区不得布局耕地后备资源开发项目</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原则上不再新增灌溉用水量，因国家战略确需新增灌溉面积的，</w:t>
      </w:r>
      <w:r>
        <w:rPr>
          <w:rFonts w:hint="eastAsia" w:ascii="仿宋_GB2312" w:hAnsi="仿宋_GB2312" w:eastAsia="仿宋_GB2312" w:cs="仿宋_GB2312"/>
          <w:b w:val="0"/>
          <w:bCs w:val="0"/>
          <w:color w:val="auto"/>
          <w:sz w:val="32"/>
          <w:szCs w:val="32"/>
          <w:highlight w:val="none"/>
          <w:u w:val="none" w:color="auto"/>
          <w:lang w:val="en-US" w:eastAsia="zh-CN"/>
        </w:rPr>
        <w:t>应当</w:t>
      </w:r>
      <w:r>
        <w:rPr>
          <w:rFonts w:hint="eastAsia" w:ascii="仿宋_GB2312" w:hAnsi="仿宋_GB2312" w:eastAsia="仿宋_GB2312" w:cs="仿宋_GB2312"/>
          <w:b w:val="0"/>
          <w:bCs w:val="0"/>
          <w:color w:val="auto"/>
          <w:sz w:val="32"/>
          <w:szCs w:val="32"/>
          <w:highlight w:val="none"/>
          <w:u w:val="none" w:color="auto"/>
        </w:rPr>
        <w:t>严格进行水资源论证。</w:t>
      </w:r>
      <w:r>
        <w:rPr>
          <w:rFonts w:hint="eastAsia" w:ascii="仿宋_GB2312" w:eastAsia="仿宋_GB2312" w:cs="Calibri"/>
          <w:b w:val="0"/>
          <w:bCs w:val="0"/>
          <w:color w:val="auto"/>
          <w:sz w:val="32"/>
          <w:szCs w:val="32"/>
          <w:highlight w:val="none"/>
          <w:u w:val="none" w:color="auto"/>
          <w:lang w:eastAsia="zh-CN"/>
        </w:rPr>
        <w:t>落实耕地占补平衡制度补充耕地的，应科学论证是否具备农业种植的水资源条件。</w:t>
      </w:r>
      <w:r>
        <w:rPr>
          <w:rFonts w:hint="eastAsia" w:ascii="楷体_GB2312" w:hAnsi="楷体_GB2312" w:eastAsia="楷体_GB2312" w:cs="楷体_GB2312"/>
          <w:b w:val="0"/>
          <w:bCs w:val="0"/>
          <w:i w:val="0"/>
          <w:iCs w:val="0"/>
          <w:color w:val="auto"/>
          <w:kern w:val="2"/>
          <w:sz w:val="32"/>
          <w:szCs w:val="32"/>
          <w:highlight w:val="none"/>
          <w:u w:val="none" w:color="auto"/>
          <w:vertAlign w:val="baseline"/>
          <w:lang w:val="en-US" w:eastAsia="zh-CN" w:bidi="ar-SA"/>
        </w:rPr>
        <w:t>（责任单位：自治区水利厅、自然资源厅、农牧厅分工负责）</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楷体_GB2312" w:hAnsi="楷体_GB2312" w:eastAsia="楷体_GB2312" w:cs="楷体_GB2312"/>
          <w:b w:val="0"/>
          <w:bCs w:val="0"/>
          <w:color w:val="auto"/>
          <w:sz w:val="32"/>
          <w:szCs w:val="32"/>
          <w:highlight w:val="none"/>
          <w:u w:val="none" w:color="auto"/>
        </w:rPr>
        <w:t>（</w:t>
      </w:r>
      <w:r>
        <w:rPr>
          <w:rFonts w:hint="eastAsia" w:ascii="楷体_GB2312" w:hAnsi="楷体_GB2312" w:eastAsia="楷体_GB2312" w:cs="楷体_GB2312"/>
          <w:b w:val="0"/>
          <w:bCs w:val="0"/>
          <w:color w:val="auto"/>
          <w:sz w:val="32"/>
          <w:szCs w:val="32"/>
          <w:highlight w:val="none"/>
          <w:u w:val="none" w:color="auto"/>
          <w:lang w:eastAsia="zh-CN"/>
        </w:rPr>
        <w:t>二</w:t>
      </w:r>
      <w:r>
        <w:rPr>
          <w:rFonts w:hint="eastAsia" w:ascii="楷体_GB2312" w:hAnsi="楷体_GB2312" w:eastAsia="楷体_GB2312" w:cs="楷体_GB2312"/>
          <w:b w:val="0"/>
          <w:bCs w:val="0"/>
          <w:color w:val="auto"/>
          <w:sz w:val="32"/>
          <w:szCs w:val="32"/>
          <w:highlight w:val="none"/>
          <w:u w:val="none" w:color="auto"/>
        </w:rPr>
        <w:t>）</w:t>
      </w:r>
      <w:r>
        <w:rPr>
          <w:rFonts w:hint="eastAsia" w:ascii="楷体_GB2312" w:hAnsi="楷体_GB2312" w:eastAsia="楷体_GB2312" w:cs="楷体_GB2312"/>
          <w:b w:val="0"/>
          <w:bCs w:val="0"/>
          <w:color w:val="auto"/>
          <w:sz w:val="32"/>
          <w:szCs w:val="32"/>
          <w:highlight w:val="none"/>
          <w:u w:val="none" w:color="auto"/>
          <w:lang w:eastAsia="zh-CN"/>
        </w:rPr>
        <w:t>加强农业高效节水</w:t>
      </w:r>
      <w:r>
        <w:rPr>
          <w:rFonts w:hint="eastAsia" w:ascii="楷体_GB2312" w:hAnsi="楷体_GB2312" w:eastAsia="楷体_GB2312" w:cs="楷体_GB2312"/>
          <w:b w:val="0"/>
          <w:bCs w:val="0"/>
          <w:color w:val="auto"/>
          <w:sz w:val="32"/>
          <w:szCs w:val="32"/>
          <w:highlight w:val="none"/>
          <w:u w:val="none" w:color="auto"/>
        </w:rPr>
        <w:t>。</w:t>
      </w:r>
      <w:r>
        <w:rPr>
          <w:rFonts w:hint="eastAsia" w:ascii="仿宋_GB2312" w:eastAsia="仿宋_GB2312" w:cs="Calibri"/>
          <w:b w:val="0"/>
          <w:bCs w:val="0"/>
          <w:color w:val="auto"/>
          <w:sz w:val="32"/>
          <w:szCs w:val="32"/>
          <w:highlight w:val="none"/>
          <w:u w:val="none" w:color="auto"/>
        </w:rPr>
        <w:t>大力</w:t>
      </w:r>
      <w:r>
        <w:rPr>
          <w:rFonts w:hint="eastAsia" w:ascii="仿宋_GB2312" w:eastAsia="仿宋_GB2312" w:cs="Calibri"/>
          <w:b w:val="0"/>
          <w:bCs w:val="0"/>
          <w:color w:val="auto"/>
          <w:sz w:val="32"/>
          <w:szCs w:val="32"/>
          <w:highlight w:val="none"/>
          <w:u w:val="none" w:color="auto"/>
          <w:lang w:val="en-US" w:eastAsia="zh-CN"/>
        </w:rPr>
        <w:t>实施</w:t>
      </w:r>
      <w:r>
        <w:rPr>
          <w:rFonts w:hint="eastAsia" w:ascii="仿宋_GB2312" w:eastAsia="仿宋_GB2312" w:cs="Calibri"/>
          <w:b w:val="0"/>
          <w:bCs w:val="0"/>
          <w:color w:val="auto"/>
          <w:sz w:val="32"/>
          <w:szCs w:val="32"/>
          <w:highlight w:val="none"/>
          <w:u w:val="none" w:color="auto"/>
        </w:rPr>
        <w:t>以高效节水灌溉为主的高标准农田建设</w:t>
      </w:r>
      <w:r>
        <w:rPr>
          <w:rFonts w:hint="eastAsia" w:ascii="仿宋_GB2312" w:eastAsia="仿宋_GB2312" w:cs="Calibri"/>
          <w:b w:val="0"/>
          <w:bCs w:val="0"/>
          <w:color w:val="auto"/>
          <w:sz w:val="32"/>
          <w:szCs w:val="32"/>
          <w:highlight w:val="none"/>
          <w:u w:val="none" w:color="auto"/>
          <w:lang w:eastAsia="zh-CN"/>
        </w:rPr>
        <w:t>，</w:t>
      </w:r>
      <w:r>
        <w:rPr>
          <w:rFonts w:hint="eastAsia" w:ascii="仿宋_GB2312" w:eastAsia="仿宋_GB2312" w:cs="Calibri"/>
          <w:b w:val="0"/>
          <w:bCs w:val="0"/>
          <w:color w:val="auto"/>
          <w:sz w:val="32"/>
          <w:szCs w:val="32"/>
          <w:highlight w:val="none"/>
          <w:u w:val="none" w:color="auto"/>
          <w:lang w:val="en-US" w:eastAsia="zh-CN"/>
        </w:rPr>
        <w:t>优先把东北黑土地区、平原地区、具备水利灌溉条件地区的耕地建成高标准农田，推动逐步把具备条件的永久基本农田全部建成高标准农田。</w:t>
      </w:r>
      <w:r>
        <w:rPr>
          <w:rFonts w:hint="eastAsia" w:ascii="仿宋_GB2312" w:eastAsia="仿宋_GB2312" w:cs="Calibri"/>
          <w:b w:val="0"/>
          <w:bCs w:val="0"/>
          <w:color w:val="auto"/>
          <w:sz w:val="32"/>
          <w:szCs w:val="32"/>
          <w:highlight w:val="none"/>
          <w:u w:val="none" w:color="auto"/>
        </w:rPr>
        <w:t>加快推进河套、</w:t>
      </w:r>
      <w:r>
        <w:rPr>
          <w:rFonts w:hint="eastAsia" w:ascii="仿宋_GB2312" w:eastAsia="仿宋_GB2312" w:cs="Calibri"/>
          <w:b w:val="0"/>
          <w:bCs w:val="0"/>
          <w:color w:val="auto"/>
          <w:sz w:val="32"/>
          <w:szCs w:val="32"/>
          <w:highlight w:val="none"/>
          <w:u w:val="none" w:color="auto"/>
          <w:lang w:eastAsia="zh-CN"/>
        </w:rPr>
        <w:t>镫口</w:t>
      </w:r>
      <w:r>
        <w:rPr>
          <w:rFonts w:hint="eastAsia" w:ascii="仿宋_GB2312" w:eastAsia="仿宋_GB2312" w:cs="Calibri"/>
          <w:b w:val="0"/>
          <w:bCs w:val="0"/>
          <w:color w:val="auto"/>
          <w:sz w:val="32"/>
          <w:szCs w:val="32"/>
          <w:highlight w:val="none"/>
          <w:u w:val="none" w:color="auto"/>
        </w:rPr>
        <w:t>等大中型灌区续建配套与现代化改造</w:t>
      </w:r>
      <w:r>
        <w:rPr>
          <w:rFonts w:hint="eastAsia" w:ascii="仿宋_GB2312" w:eastAsia="仿宋_GB2312" w:cs="Calibri"/>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val="en-US" w:eastAsia="zh-CN"/>
        </w:rPr>
        <w:t>广泛</w:t>
      </w:r>
      <w:r>
        <w:rPr>
          <w:rFonts w:hint="eastAsia" w:ascii="仿宋_GB2312" w:eastAsia="仿宋_GB2312" w:cs="Calibri"/>
          <w:b w:val="0"/>
          <w:bCs w:val="0"/>
          <w:color w:val="auto"/>
          <w:sz w:val="32"/>
          <w:szCs w:val="32"/>
          <w:highlight w:val="none"/>
          <w:u w:val="none" w:color="auto"/>
        </w:rPr>
        <w:t>推广滴灌等高效节水</w:t>
      </w:r>
      <w:r>
        <w:rPr>
          <w:rFonts w:hint="eastAsia" w:ascii="仿宋_GB2312" w:eastAsia="仿宋_GB2312" w:cs="Calibri"/>
          <w:b w:val="0"/>
          <w:bCs w:val="0"/>
          <w:color w:val="auto"/>
          <w:sz w:val="32"/>
          <w:szCs w:val="32"/>
          <w:highlight w:val="none"/>
          <w:u w:val="none" w:color="auto"/>
          <w:lang w:val="en-US" w:eastAsia="zh-CN"/>
        </w:rPr>
        <w:t>灌溉</w:t>
      </w:r>
      <w:r>
        <w:rPr>
          <w:rFonts w:hint="eastAsia" w:ascii="仿宋_GB2312" w:eastAsia="仿宋_GB2312" w:cs="Calibri"/>
          <w:b w:val="0"/>
          <w:bCs w:val="0"/>
          <w:color w:val="auto"/>
          <w:sz w:val="32"/>
          <w:szCs w:val="32"/>
          <w:highlight w:val="none"/>
          <w:u w:val="none" w:color="auto"/>
        </w:rPr>
        <w:t>技术</w:t>
      </w:r>
      <w:r>
        <w:rPr>
          <w:rFonts w:hint="eastAsia" w:ascii="仿宋_GB2312" w:eastAsia="仿宋_GB2312" w:cs="Calibri"/>
          <w:b w:val="0"/>
          <w:bCs w:val="0"/>
          <w:color w:val="auto"/>
          <w:sz w:val="32"/>
          <w:szCs w:val="32"/>
          <w:highlight w:val="none"/>
          <w:u w:val="none" w:color="auto"/>
          <w:lang w:val="en-US" w:eastAsia="zh-CN"/>
        </w:rPr>
        <w:t>和</w:t>
      </w:r>
      <w:r>
        <w:rPr>
          <w:rFonts w:hint="eastAsia" w:ascii="仿宋_GB2312" w:eastAsia="仿宋_GB2312" w:cs="Calibri"/>
          <w:b w:val="0"/>
          <w:bCs w:val="0"/>
          <w:color w:val="auto"/>
          <w:sz w:val="32"/>
          <w:szCs w:val="32"/>
          <w:highlight w:val="none"/>
          <w:u w:val="none" w:color="auto"/>
        </w:rPr>
        <w:t>覆盖保墒、抗旱保水等</w:t>
      </w:r>
      <w:r>
        <w:rPr>
          <w:rFonts w:hint="eastAsia" w:ascii="仿宋_GB2312" w:eastAsia="仿宋_GB2312" w:cs="Calibri"/>
          <w:b w:val="0"/>
          <w:bCs w:val="0"/>
          <w:color w:val="auto"/>
          <w:sz w:val="32"/>
          <w:szCs w:val="32"/>
          <w:highlight w:val="none"/>
          <w:u w:val="none" w:color="auto"/>
          <w:lang w:val="en-US" w:eastAsia="zh-CN"/>
        </w:rPr>
        <w:t>农艺节水</w:t>
      </w:r>
      <w:r>
        <w:rPr>
          <w:rFonts w:hint="eastAsia" w:ascii="仿宋_GB2312" w:eastAsia="仿宋_GB2312" w:cs="Calibri"/>
          <w:b w:val="0"/>
          <w:bCs w:val="0"/>
          <w:color w:val="auto"/>
          <w:sz w:val="32"/>
          <w:szCs w:val="32"/>
          <w:highlight w:val="none"/>
          <w:u w:val="none" w:color="auto"/>
        </w:rPr>
        <w:t>技术</w:t>
      </w:r>
      <w:r>
        <w:rPr>
          <w:rFonts w:hint="eastAsia" w:ascii="仿宋_GB2312" w:eastAsia="仿宋_GB2312" w:cs="Calibri"/>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eastAsia="zh-CN"/>
        </w:rPr>
        <w:t>积极</w:t>
      </w:r>
      <w:r>
        <w:rPr>
          <w:rFonts w:hint="eastAsia" w:ascii="仿宋_GB2312" w:hAnsi="仿宋_GB2312" w:eastAsia="仿宋_GB2312" w:cs="仿宋_GB2312"/>
          <w:b w:val="0"/>
          <w:bCs w:val="0"/>
          <w:color w:val="auto"/>
          <w:sz w:val="32"/>
          <w:szCs w:val="32"/>
          <w:highlight w:val="none"/>
          <w:u w:val="none" w:color="auto"/>
          <w:lang w:val="en-US" w:eastAsia="zh-CN"/>
        </w:rPr>
        <w:t>发展低耗水、耐旱作物和</w:t>
      </w:r>
      <w:r>
        <w:rPr>
          <w:rFonts w:hint="eastAsia" w:ascii="仿宋_GB2312" w:eastAsia="仿宋_GB2312" w:cs="Calibri"/>
          <w:b w:val="0"/>
          <w:bCs w:val="0"/>
          <w:color w:val="auto"/>
          <w:sz w:val="32"/>
          <w:szCs w:val="32"/>
          <w:highlight w:val="none"/>
          <w:u w:val="none" w:color="auto"/>
        </w:rPr>
        <w:t>抗旱品种</w:t>
      </w:r>
      <w:r>
        <w:rPr>
          <w:rFonts w:hint="eastAsia" w:ascii="仿宋_GB2312" w:hAnsi="仿宋_GB2312" w:eastAsia="仿宋_GB2312" w:cs="仿宋_GB2312"/>
          <w:b w:val="0"/>
          <w:bCs w:val="0"/>
          <w:color w:val="auto"/>
          <w:sz w:val="32"/>
          <w:szCs w:val="32"/>
          <w:highlight w:val="none"/>
          <w:u w:val="none" w:color="auto"/>
          <w:lang w:val="en-US" w:eastAsia="zh-CN"/>
        </w:rPr>
        <w:t>种植，大力发展旱作</w:t>
      </w:r>
      <w:r>
        <w:rPr>
          <w:rFonts w:hint="eastAsia" w:ascii="仿宋_GB2312" w:hAnsi="Calibri" w:eastAsia="仿宋_GB2312" w:cs="Calibri"/>
          <w:b w:val="0"/>
          <w:bCs w:val="0"/>
          <w:color w:val="auto"/>
          <w:sz w:val="32"/>
          <w:szCs w:val="32"/>
          <w:highlight w:val="none"/>
          <w:u w:val="none" w:color="auto"/>
          <w:lang w:val="en-US" w:eastAsia="zh-CN"/>
        </w:rPr>
        <w:t>节水型农业</w:t>
      </w:r>
      <w:r>
        <w:rPr>
          <w:rFonts w:hint="eastAsia" w:ascii="仿宋_GB2312" w:eastAsia="仿宋_GB2312" w:cs="Calibri"/>
          <w:b w:val="0"/>
          <w:bCs w:val="0"/>
          <w:color w:val="auto"/>
          <w:sz w:val="32"/>
          <w:szCs w:val="32"/>
          <w:highlight w:val="none"/>
          <w:u w:val="none" w:color="auto"/>
          <w:lang w:val="en-US" w:eastAsia="zh-CN"/>
        </w:rPr>
        <w:t>，推动以生态循环为主导的现代农业产业园建设。到2025年底，</w:t>
      </w:r>
      <w:r>
        <w:rPr>
          <w:rFonts w:hint="eastAsia" w:ascii="仿宋_GB2312" w:hAnsi="仿宋_GB2312" w:eastAsia="仿宋_GB2312" w:cs="仿宋_GB2312"/>
          <w:b w:val="0"/>
          <w:bCs w:val="0"/>
          <w:color w:val="auto"/>
          <w:sz w:val="32"/>
          <w:szCs w:val="32"/>
          <w:highlight w:val="none"/>
          <w:u w:val="none" w:color="auto"/>
        </w:rPr>
        <w:t>新增农业节水能力2.</w:t>
      </w:r>
      <w:r>
        <w:rPr>
          <w:rFonts w:hint="eastAsia" w:ascii="仿宋_GB2312" w:hAnsi="仿宋_GB2312" w:eastAsia="仿宋_GB2312" w:cs="仿宋_GB2312"/>
          <w:b w:val="0"/>
          <w:bCs w:val="0"/>
          <w:color w:val="auto"/>
          <w:sz w:val="32"/>
          <w:szCs w:val="32"/>
          <w:highlight w:val="none"/>
          <w:u w:val="none" w:color="auto"/>
          <w:lang w:val="en-US" w:eastAsia="zh-CN"/>
        </w:rPr>
        <w:t>7</w:t>
      </w:r>
      <w:r>
        <w:rPr>
          <w:rFonts w:ascii="仿宋_GB2312" w:hAnsi="仿宋_GB2312" w:eastAsia="仿宋_GB2312" w:cs="仿宋_GB2312"/>
          <w:b w:val="0"/>
          <w:bCs w:val="0"/>
          <w:color w:val="auto"/>
          <w:sz w:val="32"/>
          <w:szCs w:val="32"/>
          <w:highlight w:val="none"/>
          <w:u w:val="none" w:color="auto"/>
        </w:rPr>
        <w:t>亿</w:t>
      </w:r>
      <w:r>
        <w:rPr>
          <w:rFonts w:hint="eastAsia" w:ascii="仿宋_GB2312" w:hAnsi="仿宋_GB2312" w:eastAsia="仿宋_GB2312" w:cs="仿宋_GB2312"/>
          <w:b w:val="0"/>
          <w:bCs w:val="0"/>
          <w:color w:val="auto"/>
          <w:sz w:val="32"/>
          <w:szCs w:val="32"/>
          <w:highlight w:val="none"/>
          <w:u w:val="none" w:color="auto"/>
        </w:rPr>
        <w:t>立方米</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楷体_GB2312" w:hAnsi="楷体_GB2312" w:eastAsia="楷体_GB2312" w:cs="楷体_GB2312"/>
          <w:b w:val="0"/>
          <w:bCs w:val="0"/>
          <w:i w:val="0"/>
          <w:iCs w:val="0"/>
          <w:color w:val="auto"/>
          <w:kern w:val="2"/>
          <w:sz w:val="32"/>
          <w:szCs w:val="32"/>
          <w:highlight w:val="none"/>
          <w:u w:val="none" w:color="auto"/>
          <w:vertAlign w:val="baseline"/>
          <w:lang w:val="en-US" w:eastAsia="zh-CN" w:bidi="ar-SA"/>
        </w:rPr>
        <w:t>（责任单位：自治区农牧厅、水利厅分工负责）</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eastAsia" w:ascii="楷体_GB2312" w:hAnsi="楷体_GB2312" w:eastAsia="楷体_GB2312" w:cs="楷体_GB2312"/>
          <w:b w:val="0"/>
          <w:bCs w:val="0"/>
          <w:color w:val="auto"/>
          <w:sz w:val="32"/>
          <w:szCs w:val="32"/>
          <w:highlight w:val="none"/>
          <w:u w:val="none" w:color="auto"/>
        </w:rPr>
        <w:t>（</w:t>
      </w:r>
      <w:r>
        <w:rPr>
          <w:rFonts w:hint="eastAsia" w:ascii="楷体_GB2312" w:hAnsi="楷体_GB2312" w:eastAsia="楷体_GB2312" w:cs="楷体_GB2312"/>
          <w:b w:val="0"/>
          <w:bCs w:val="0"/>
          <w:color w:val="auto"/>
          <w:sz w:val="32"/>
          <w:szCs w:val="32"/>
          <w:highlight w:val="none"/>
          <w:u w:val="none" w:color="auto"/>
          <w:lang w:val="en-US" w:eastAsia="zh-CN"/>
        </w:rPr>
        <w:t>三</w:t>
      </w:r>
      <w:r>
        <w:rPr>
          <w:rFonts w:hint="eastAsia" w:ascii="楷体_GB2312" w:hAnsi="楷体_GB2312" w:eastAsia="楷体_GB2312" w:cs="楷体_GB2312"/>
          <w:b w:val="0"/>
          <w:bCs w:val="0"/>
          <w:color w:val="auto"/>
          <w:sz w:val="32"/>
          <w:szCs w:val="32"/>
          <w:highlight w:val="none"/>
          <w:u w:val="none" w:color="auto"/>
        </w:rPr>
        <w:t>）</w:t>
      </w:r>
      <w:r>
        <w:rPr>
          <w:rFonts w:hint="eastAsia" w:ascii="楷体_GB2312" w:hAnsi="楷体_GB2312" w:eastAsia="楷体_GB2312" w:cs="楷体_GB2312"/>
          <w:b w:val="0"/>
          <w:bCs w:val="0"/>
          <w:color w:val="auto"/>
          <w:sz w:val="32"/>
          <w:szCs w:val="32"/>
          <w:highlight w:val="none"/>
          <w:u w:val="none" w:color="auto"/>
          <w:lang w:eastAsia="zh-CN"/>
        </w:rPr>
        <w:t>压减灌溉超用水量</w:t>
      </w:r>
      <w:r>
        <w:rPr>
          <w:rFonts w:hint="eastAsia" w:ascii="楷体_GB2312" w:hAnsi="楷体_GB2312" w:eastAsia="楷体_GB2312" w:cs="楷体_GB2312"/>
          <w:b w:val="0"/>
          <w:bCs w:val="0"/>
          <w:color w:val="auto"/>
          <w:sz w:val="32"/>
          <w:szCs w:val="32"/>
          <w:highlight w:val="none"/>
          <w:u w:val="none" w:color="auto"/>
        </w:rPr>
        <w:t>。</w:t>
      </w:r>
      <w:r>
        <w:rPr>
          <w:rFonts w:hint="default" w:ascii="仿宋_GB2312" w:hAnsi="Calibri" w:eastAsia="仿宋_GB2312" w:cs="Times New Roman"/>
          <w:b w:val="0"/>
          <w:bCs w:val="0"/>
          <w:color w:val="auto"/>
          <w:sz w:val="32"/>
          <w:szCs w:val="32"/>
          <w:highlight w:val="none"/>
          <w:u w:val="none" w:color="auto"/>
          <w:lang w:eastAsia="zh-CN"/>
        </w:rPr>
        <w:t>持续</w:t>
      </w:r>
      <w:r>
        <w:rPr>
          <w:rFonts w:hint="default" w:ascii="仿宋_GB2312" w:hAnsi="Calibri" w:eastAsia="仿宋_GB2312" w:cs="Times New Roman"/>
          <w:b w:val="0"/>
          <w:bCs w:val="0"/>
          <w:color w:val="auto"/>
          <w:sz w:val="32"/>
          <w:szCs w:val="32"/>
          <w:highlight w:val="none"/>
          <w:u w:val="none" w:color="auto"/>
        </w:rPr>
        <w:t>推进西辽河流域和鄂尔多斯台地等重点地区水资源超载（超采）综合治理</w:t>
      </w:r>
      <w:r>
        <w:rPr>
          <w:rFonts w:hint="default" w:ascii="仿宋_GB2312" w:hAnsi="Calibri" w:eastAsia="仿宋_GB2312" w:cs="Times New Roman"/>
          <w:b w:val="0"/>
          <w:bCs w:val="0"/>
          <w:color w:val="auto"/>
          <w:sz w:val="32"/>
          <w:szCs w:val="32"/>
          <w:highlight w:val="none"/>
          <w:u w:val="none" w:color="auto"/>
          <w:lang w:eastAsia="zh-CN"/>
        </w:rPr>
        <w:t>，</w:t>
      </w:r>
      <w:r>
        <w:rPr>
          <w:rFonts w:hint="eastAsia" w:ascii="仿宋_GB2312" w:eastAsia="仿宋_GB2312" w:cs="Times New Roman"/>
          <w:b w:val="0"/>
          <w:bCs w:val="0"/>
          <w:i w:val="0"/>
          <w:iCs w:val="0"/>
          <w:color w:val="auto"/>
          <w:kern w:val="2"/>
          <w:sz w:val="32"/>
          <w:szCs w:val="32"/>
          <w:highlight w:val="none"/>
          <w:u w:val="none" w:color="auto"/>
          <w:vertAlign w:val="baseline"/>
          <w:lang w:val="en-US" w:eastAsia="zh-CN" w:bidi="ar-SA"/>
        </w:rPr>
        <w:t>通过</w:t>
      </w:r>
      <w:r>
        <w:rPr>
          <w:rFonts w:hint="default" w:ascii="仿宋_GB2312" w:hAnsi="Calibri" w:eastAsia="仿宋_GB2312" w:cs="Times New Roman"/>
          <w:b w:val="0"/>
          <w:bCs w:val="0"/>
          <w:i w:val="0"/>
          <w:iCs w:val="0"/>
          <w:color w:val="auto"/>
          <w:kern w:val="2"/>
          <w:sz w:val="32"/>
          <w:szCs w:val="32"/>
          <w:highlight w:val="none"/>
          <w:u w:val="none" w:color="auto"/>
          <w:vertAlign w:val="baseline"/>
          <w:lang w:val="en-US" w:eastAsia="zh-CN" w:bidi="ar-SA"/>
        </w:rPr>
        <w:t>实施农业高效节水灌溉工程、调整种植结构、置换水源、逐步退减不合理灌</w:t>
      </w:r>
      <w:r>
        <w:rPr>
          <w:rFonts w:hint="default" w:ascii="仿宋_GB2312" w:hAnsi="Calibri" w:eastAsia="仿宋_GB2312" w:cs="Times New Roman"/>
          <w:b w:val="0"/>
          <w:bCs w:val="0"/>
          <w:i w:val="0"/>
          <w:iCs w:val="0"/>
          <w:color w:val="auto"/>
          <w:spacing w:val="6"/>
          <w:kern w:val="2"/>
          <w:sz w:val="32"/>
          <w:szCs w:val="32"/>
          <w:highlight w:val="none"/>
          <w:u w:val="none" w:color="auto"/>
          <w:vertAlign w:val="baseline"/>
          <w:lang w:val="en-US" w:eastAsia="zh-CN" w:bidi="ar-SA"/>
        </w:rPr>
        <w:t>溉面积等措施，</w:t>
      </w:r>
      <w:r>
        <w:rPr>
          <w:rFonts w:hint="eastAsia" w:ascii="仿宋_GB2312" w:eastAsia="仿宋_GB2312" w:cs="Times New Roman"/>
          <w:b w:val="0"/>
          <w:bCs w:val="0"/>
          <w:i w:val="0"/>
          <w:iCs w:val="0"/>
          <w:color w:val="auto"/>
          <w:spacing w:val="6"/>
          <w:kern w:val="2"/>
          <w:sz w:val="32"/>
          <w:szCs w:val="32"/>
          <w:highlight w:val="none"/>
          <w:u w:val="none" w:color="auto"/>
          <w:vertAlign w:val="baseline"/>
          <w:lang w:val="en-US" w:eastAsia="zh-CN" w:bidi="ar-SA"/>
        </w:rPr>
        <w:t>到2025年底压减</w:t>
      </w:r>
      <w:r>
        <w:rPr>
          <w:rFonts w:hint="default" w:ascii="仿宋_GB2312" w:hAnsi="Calibri" w:eastAsia="仿宋_GB2312" w:cs="Times New Roman"/>
          <w:b w:val="0"/>
          <w:bCs w:val="0"/>
          <w:i w:val="0"/>
          <w:iCs w:val="0"/>
          <w:color w:val="auto"/>
          <w:spacing w:val="6"/>
          <w:kern w:val="2"/>
          <w:sz w:val="32"/>
          <w:szCs w:val="32"/>
          <w:highlight w:val="none"/>
          <w:u w:val="none" w:color="auto"/>
          <w:vertAlign w:val="baseline"/>
          <w:lang w:val="en-US" w:eastAsia="zh-CN" w:bidi="ar-SA"/>
        </w:rPr>
        <w:t>地下水开采量</w:t>
      </w:r>
      <w:r>
        <w:rPr>
          <w:rFonts w:hint="eastAsia" w:ascii="仿宋_GB2312" w:eastAsia="仿宋_GB2312" w:cs="Times New Roman"/>
          <w:b w:val="0"/>
          <w:bCs w:val="0"/>
          <w:i w:val="0"/>
          <w:iCs w:val="0"/>
          <w:color w:val="auto"/>
          <w:spacing w:val="6"/>
          <w:kern w:val="2"/>
          <w:sz w:val="32"/>
          <w:szCs w:val="32"/>
          <w:highlight w:val="none"/>
          <w:u w:val="none" w:color="auto"/>
          <w:vertAlign w:val="baseline"/>
          <w:lang w:val="en-US" w:eastAsia="zh-CN" w:bidi="ar-SA"/>
        </w:rPr>
        <w:t>3.3亿立方米</w:t>
      </w:r>
      <w:r>
        <w:rPr>
          <w:rFonts w:hint="default" w:ascii="仿宋_GB2312" w:hAnsi="Calibri" w:eastAsia="仿宋_GB2312" w:cs="Times New Roman"/>
          <w:b w:val="0"/>
          <w:bCs w:val="0"/>
          <w:i w:val="0"/>
          <w:iCs w:val="0"/>
          <w:color w:val="auto"/>
          <w:spacing w:val="6"/>
          <w:kern w:val="2"/>
          <w:sz w:val="32"/>
          <w:szCs w:val="32"/>
          <w:highlight w:val="none"/>
          <w:u w:val="none" w:color="auto"/>
          <w:vertAlign w:val="baseline"/>
          <w:lang w:val="en-US" w:eastAsia="zh-CN" w:bidi="ar-SA"/>
        </w:rPr>
        <w:t>，</w:t>
      </w:r>
      <w:r>
        <w:rPr>
          <w:rFonts w:hint="eastAsia" w:ascii="仿宋_GB2312" w:eastAsia="仿宋_GB2312" w:cs="Times New Roman"/>
          <w:b w:val="0"/>
          <w:bCs w:val="0"/>
          <w:i w:val="0"/>
          <w:iCs w:val="0"/>
          <w:color w:val="auto"/>
          <w:kern w:val="2"/>
          <w:sz w:val="32"/>
          <w:szCs w:val="32"/>
          <w:highlight w:val="none"/>
          <w:u w:val="none" w:color="auto"/>
          <w:vertAlign w:val="baseline"/>
          <w:lang w:val="en-US" w:eastAsia="zh-CN" w:bidi="ar-SA"/>
        </w:rPr>
        <w:t>到</w:t>
      </w:r>
      <w:r>
        <w:rPr>
          <w:rFonts w:hint="eastAsia" w:ascii="仿宋_GB2312" w:eastAsia="仿宋_GB2312" w:cs="Calibri"/>
          <w:b w:val="0"/>
          <w:bCs w:val="0"/>
          <w:color w:val="auto"/>
          <w:sz w:val="32"/>
          <w:szCs w:val="32"/>
          <w:highlight w:val="none"/>
          <w:u w:val="none" w:color="auto"/>
          <w:lang w:val="en-US" w:eastAsia="zh-CN"/>
        </w:rPr>
        <w:t>2030年</w:t>
      </w:r>
      <w:r>
        <w:rPr>
          <w:rFonts w:hint="eastAsia" w:ascii="仿宋_GB2312" w:eastAsia="仿宋_GB2312" w:cs="Calibri"/>
          <w:b w:val="0"/>
          <w:bCs w:val="0"/>
          <w:color w:val="auto"/>
          <w:sz w:val="32"/>
          <w:szCs w:val="32"/>
          <w:highlight w:val="none"/>
          <w:u w:val="none" w:color="auto"/>
          <w:lang w:eastAsia="zh-CN"/>
        </w:rPr>
        <w:t>推动地下水超采区</w:t>
      </w:r>
      <w:r>
        <w:rPr>
          <w:rFonts w:hint="eastAsia" w:ascii="仿宋_GB2312" w:eastAsia="仿宋_GB2312" w:cs="Calibri"/>
          <w:b w:val="0"/>
          <w:bCs w:val="0"/>
          <w:color w:val="auto"/>
          <w:sz w:val="32"/>
          <w:szCs w:val="32"/>
          <w:highlight w:val="none"/>
          <w:u w:val="none" w:color="auto"/>
          <w:lang w:val="en-US" w:eastAsia="zh-CN"/>
        </w:rPr>
        <w:t>基本</w:t>
      </w:r>
      <w:r>
        <w:rPr>
          <w:rFonts w:hint="default" w:ascii="仿宋_GB2312" w:eastAsia="仿宋_GB2312" w:cs="Calibri"/>
          <w:b w:val="0"/>
          <w:bCs w:val="0"/>
          <w:color w:val="auto"/>
          <w:sz w:val="32"/>
          <w:szCs w:val="32"/>
          <w:highlight w:val="none"/>
          <w:u w:val="none" w:color="auto"/>
          <w:lang w:val="en-US"/>
        </w:rPr>
        <w:t>实现采补平衡。</w:t>
      </w:r>
      <w:r>
        <w:rPr>
          <w:rFonts w:hint="eastAsia" w:ascii="仿宋_GB2312" w:eastAsia="仿宋_GB2312" w:cs="Calibri"/>
          <w:b w:val="0"/>
          <w:bCs w:val="0"/>
          <w:color w:val="auto"/>
          <w:sz w:val="32"/>
          <w:szCs w:val="32"/>
          <w:highlight w:val="none"/>
          <w:u w:val="none" w:color="auto"/>
          <w:lang w:val="en-US" w:eastAsia="zh-CN"/>
        </w:rPr>
        <w:t>科学评估、统筹安排秋浇和春汇非生育期灌溉用水量，</w:t>
      </w:r>
      <w:r>
        <w:rPr>
          <w:rFonts w:hint="default" w:ascii="仿宋_GB2312" w:eastAsia="仿宋_GB2312" w:cs="Calibri"/>
          <w:b w:val="0"/>
          <w:bCs w:val="0"/>
          <w:color w:val="auto"/>
          <w:sz w:val="32"/>
          <w:szCs w:val="32"/>
          <w:highlight w:val="none"/>
          <w:u w:val="none" w:color="auto"/>
          <w:lang w:val="en-US"/>
        </w:rPr>
        <w:t>合理压减</w:t>
      </w:r>
      <w:r>
        <w:rPr>
          <w:rFonts w:hint="eastAsia" w:ascii="仿宋_GB2312" w:eastAsia="仿宋_GB2312" w:cs="Calibri"/>
          <w:b w:val="0"/>
          <w:bCs w:val="0"/>
          <w:color w:val="auto"/>
          <w:sz w:val="32"/>
          <w:szCs w:val="32"/>
          <w:highlight w:val="none"/>
          <w:u w:val="none" w:color="auto"/>
          <w:lang w:val="en-US" w:eastAsia="zh-CN"/>
        </w:rPr>
        <w:t>“</w:t>
      </w:r>
      <w:r>
        <w:rPr>
          <w:rFonts w:hint="default" w:ascii="仿宋_GB2312" w:eastAsia="仿宋_GB2312" w:cs="Calibri"/>
          <w:b w:val="0"/>
          <w:bCs w:val="0"/>
          <w:color w:val="auto"/>
          <w:sz w:val="32"/>
          <w:szCs w:val="32"/>
          <w:highlight w:val="none"/>
          <w:u w:val="none" w:color="auto"/>
          <w:lang w:val="en-US"/>
        </w:rPr>
        <w:t>浇白地</w:t>
      </w:r>
      <w:r>
        <w:rPr>
          <w:rFonts w:hint="eastAsia" w:ascii="仿宋_GB2312" w:eastAsia="仿宋_GB2312" w:cs="Calibri"/>
          <w:b w:val="0"/>
          <w:bCs w:val="0"/>
          <w:color w:val="auto"/>
          <w:sz w:val="32"/>
          <w:szCs w:val="32"/>
          <w:highlight w:val="none"/>
          <w:u w:val="none" w:color="auto"/>
          <w:lang w:val="en-US" w:eastAsia="zh-CN"/>
        </w:rPr>
        <w:t>”</w:t>
      </w:r>
      <w:r>
        <w:rPr>
          <w:rFonts w:hint="default" w:ascii="仿宋_GB2312" w:eastAsia="仿宋_GB2312" w:cs="Calibri"/>
          <w:b w:val="0"/>
          <w:bCs w:val="0"/>
          <w:color w:val="auto"/>
          <w:sz w:val="32"/>
          <w:szCs w:val="32"/>
          <w:highlight w:val="none"/>
          <w:u w:val="none" w:color="auto"/>
          <w:lang w:val="en-US"/>
        </w:rPr>
        <w:t>用水量</w:t>
      </w:r>
      <w:r>
        <w:rPr>
          <w:rFonts w:hint="eastAsia" w:ascii="仿宋_GB2312" w:eastAsia="仿宋_GB2312" w:cs="Calibri"/>
          <w:b w:val="0"/>
          <w:bCs w:val="0"/>
          <w:color w:val="auto"/>
          <w:sz w:val="32"/>
          <w:szCs w:val="32"/>
          <w:highlight w:val="none"/>
          <w:u w:val="none" w:color="auto"/>
          <w:lang w:val="en-US" w:eastAsia="zh-CN"/>
        </w:rPr>
        <w:t>，着力</w:t>
      </w:r>
      <w:r>
        <w:rPr>
          <w:rFonts w:hint="default" w:ascii="仿宋_GB2312" w:eastAsia="仿宋_GB2312" w:cs="Calibri"/>
          <w:b w:val="0"/>
          <w:bCs w:val="0"/>
          <w:color w:val="auto"/>
          <w:sz w:val="32"/>
          <w:szCs w:val="32"/>
          <w:highlight w:val="none"/>
          <w:u w:val="none" w:color="auto"/>
          <w:lang w:val="en-US"/>
        </w:rPr>
        <w:t>解决</w:t>
      </w:r>
      <w:r>
        <w:rPr>
          <w:rFonts w:hint="eastAsia" w:ascii="仿宋_GB2312" w:eastAsia="仿宋_GB2312" w:cs="Calibri"/>
          <w:b w:val="0"/>
          <w:bCs w:val="0"/>
          <w:color w:val="auto"/>
          <w:sz w:val="32"/>
          <w:szCs w:val="32"/>
          <w:highlight w:val="none"/>
          <w:u w:val="none" w:color="auto"/>
          <w:lang w:val="en-US" w:eastAsia="zh-CN"/>
        </w:rPr>
        <w:t>“</w:t>
      </w:r>
      <w:r>
        <w:rPr>
          <w:rFonts w:hint="default" w:ascii="仿宋_GB2312" w:eastAsia="仿宋_GB2312" w:cs="Calibri"/>
          <w:b w:val="0"/>
          <w:bCs w:val="0"/>
          <w:color w:val="auto"/>
          <w:sz w:val="32"/>
          <w:szCs w:val="32"/>
          <w:highlight w:val="none"/>
          <w:u w:val="none" w:color="auto"/>
          <w:lang w:val="en-US"/>
        </w:rPr>
        <w:t>大水漫灌</w:t>
      </w:r>
      <w:r>
        <w:rPr>
          <w:rFonts w:hint="eastAsia" w:ascii="仿宋_GB2312" w:eastAsia="仿宋_GB2312" w:cs="Calibri"/>
          <w:b w:val="0"/>
          <w:bCs w:val="0"/>
          <w:color w:val="auto"/>
          <w:sz w:val="32"/>
          <w:szCs w:val="32"/>
          <w:highlight w:val="none"/>
          <w:u w:val="none" w:color="auto"/>
          <w:lang w:val="en-US" w:eastAsia="zh-CN"/>
        </w:rPr>
        <w:t>”</w:t>
      </w:r>
      <w:r>
        <w:rPr>
          <w:rFonts w:hint="default" w:ascii="仿宋_GB2312" w:eastAsia="仿宋_GB2312" w:cs="Calibri"/>
          <w:b w:val="0"/>
          <w:bCs w:val="0"/>
          <w:color w:val="auto"/>
          <w:sz w:val="32"/>
          <w:szCs w:val="32"/>
          <w:highlight w:val="none"/>
          <w:u w:val="none" w:color="auto"/>
          <w:lang w:val="en-US"/>
        </w:rPr>
        <w:t>问题</w:t>
      </w:r>
      <w:r>
        <w:rPr>
          <w:rFonts w:hint="eastAsia" w:ascii="仿宋_GB2312" w:eastAsia="仿宋_GB2312" w:cs="Calibri"/>
          <w:b w:val="0"/>
          <w:bCs w:val="0"/>
          <w:color w:val="auto"/>
          <w:sz w:val="32"/>
          <w:szCs w:val="32"/>
          <w:highlight w:val="none"/>
          <w:u w:val="none" w:color="auto"/>
          <w:lang w:val="en-US" w:eastAsia="zh-CN"/>
        </w:rPr>
        <w:t>。</w:t>
      </w:r>
      <w:r>
        <w:rPr>
          <w:rFonts w:hint="eastAsia" w:ascii="仿宋_GB2312" w:hAnsi="仿宋_GB2312" w:eastAsia="仿宋_GB2312" w:cs="仿宋_GB2312"/>
          <w:b w:val="0"/>
          <w:bCs w:val="0"/>
          <w:color w:val="auto"/>
          <w:sz w:val="32"/>
          <w:szCs w:val="32"/>
          <w:highlight w:val="none"/>
          <w:u w:val="none" w:color="auto"/>
        </w:rPr>
        <w:t>深化农业水价综合改革，全面实行按方收费、超用加价</w:t>
      </w:r>
      <w:r>
        <w:rPr>
          <w:rFonts w:hint="eastAsia" w:ascii="仿宋_GB2312" w:hAnsi="仿宋_GB2312" w:eastAsia="仿宋_GB2312" w:cs="仿宋_GB2312"/>
          <w:b w:val="0"/>
          <w:bCs w:val="0"/>
          <w:color w:val="auto"/>
          <w:sz w:val="32"/>
          <w:szCs w:val="32"/>
          <w:highlight w:val="none"/>
          <w:u w:val="none" w:color="auto"/>
          <w:lang w:eastAsia="zh-CN"/>
        </w:rPr>
        <w:t>，引导农民种植科学用水、自主节水。</w:t>
      </w:r>
      <w:r>
        <w:rPr>
          <w:rFonts w:hint="eastAsia" w:ascii="楷体_GB2312" w:hAnsi="楷体_GB2312" w:eastAsia="楷体_GB2312" w:cs="楷体_GB2312"/>
          <w:b w:val="0"/>
          <w:bCs w:val="0"/>
          <w:i w:val="0"/>
          <w:iCs w:val="0"/>
          <w:color w:val="auto"/>
          <w:kern w:val="2"/>
          <w:sz w:val="32"/>
          <w:szCs w:val="32"/>
          <w:highlight w:val="none"/>
          <w:u w:val="none" w:color="auto"/>
          <w:vertAlign w:val="baseline"/>
          <w:lang w:val="en-US" w:eastAsia="zh-CN" w:bidi="ar-SA"/>
        </w:rPr>
        <w:t>（责任单位：自治区水利厅、农牧厅、发展改革委分工负责）</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outlineLvl w:val="0"/>
        <w:rPr>
          <w:rFonts w:hint="eastAsia" w:ascii="仿宋_GB2312" w:hAnsi="仿宋_GB2312" w:eastAsia="仿宋_GB2312" w:cs="仿宋_GB2312"/>
          <w:b w:val="0"/>
          <w:bCs w:val="0"/>
          <w:color w:val="auto"/>
          <w:sz w:val="32"/>
          <w:szCs w:val="32"/>
          <w:highlight w:val="none"/>
          <w:u w:val="none" w:color="auto"/>
        </w:rPr>
      </w:pPr>
      <w:r>
        <w:rPr>
          <w:rFonts w:hint="eastAsia" w:ascii="黑体" w:hAnsi="黑体" w:eastAsia="黑体" w:cs="Calibri"/>
          <w:b w:val="0"/>
          <w:bCs w:val="0"/>
          <w:color w:val="auto"/>
          <w:sz w:val="32"/>
          <w:szCs w:val="32"/>
          <w:highlight w:val="none"/>
          <w:u w:val="none" w:color="auto"/>
          <w:lang w:val="en-US" w:eastAsia="zh-CN"/>
        </w:rPr>
        <w:t>五</w:t>
      </w:r>
      <w:r>
        <w:rPr>
          <w:rFonts w:hint="eastAsia" w:ascii="黑体" w:hAnsi="黑体" w:eastAsia="黑体" w:cs="Calibri"/>
          <w:b w:val="0"/>
          <w:bCs w:val="0"/>
          <w:color w:val="auto"/>
          <w:sz w:val="32"/>
          <w:szCs w:val="32"/>
          <w:highlight w:val="none"/>
          <w:u w:val="none" w:color="auto"/>
        </w:rPr>
        <w:t>、坚持以水定产，推动产业适水发展</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rPr>
      </w:pPr>
      <w:r>
        <w:rPr>
          <w:rFonts w:hint="eastAsia" w:ascii="楷体_GB2312" w:hAnsi="楷体_GB2312" w:eastAsia="楷体_GB2312" w:cs="楷体_GB2312"/>
          <w:b w:val="0"/>
          <w:bCs w:val="0"/>
          <w:color w:val="auto"/>
          <w:sz w:val="32"/>
          <w:szCs w:val="32"/>
          <w:highlight w:val="none"/>
          <w:u w:val="none" w:color="auto"/>
        </w:rPr>
        <w:t>（</w:t>
      </w:r>
      <w:r>
        <w:rPr>
          <w:rFonts w:hint="eastAsia" w:ascii="楷体_GB2312" w:hAnsi="楷体_GB2312" w:eastAsia="楷体_GB2312" w:cs="楷体_GB2312"/>
          <w:b w:val="0"/>
          <w:bCs w:val="0"/>
          <w:color w:val="auto"/>
          <w:sz w:val="32"/>
          <w:szCs w:val="32"/>
          <w:highlight w:val="none"/>
          <w:u w:val="none" w:color="auto"/>
          <w:lang w:val="en-US" w:eastAsia="zh-CN"/>
        </w:rPr>
        <w:t>一</w:t>
      </w:r>
      <w:r>
        <w:rPr>
          <w:rFonts w:hint="eastAsia" w:ascii="楷体_GB2312" w:hAnsi="楷体_GB2312" w:eastAsia="楷体_GB2312" w:cs="楷体_GB2312"/>
          <w:b w:val="0"/>
          <w:bCs w:val="0"/>
          <w:color w:val="auto"/>
          <w:sz w:val="32"/>
          <w:szCs w:val="32"/>
          <w:highlight w:val="none"/>
          <w:u w:val="none" w:color="auto"/>
        </w:rPr>
        <w:t>）</w:t>
      </w:r>
      <w:r>
        <w:rPr>
          <w:rFonts w:hint="eastAsia" w:ascii="楷体_GB2312" w:hAnsi="楷体_GB2312" w:eastAsia="楷体_GB2312" w:cs="楷体_GB2312"/>
          <w:b w:val="0"/>
          <w:bCs w:val="0"/>
          <w:color w:val="auto"/>
          <w:spacing w:val="-6"/>
          <w:sz w:val="32"/>
          <w:szCs w:val="32"/>
          <w:highlight w:val="none"/>
          <w:u w:val="none" w:color="auto"/>
          <w:lang w:val="en-US" w:eastAsia="zh-CN"/>
        </w:rPr>
        <w:t>优化产业发展布局。</w:t>
      </w:r>
      <w:r>
        <w:rPr>
          <w:rFonts w:hint="eastAsia" w:ascii="仿宋_GB2312" w:hAnsi="仿宋_GB2312" w:eastAsia="仿宋_GB2312" w:cs="仿宋_GB2312"/>
          <w:b w:val="0"/>
          <w:bCs w:val="0"/>
          <w:color w:val="auto"/>
          <w:spacing w:val="-6"/>
          <w:sz w:val="32"/>
          <w:szCs w:val="32"/>
          <w:highlight w:val="none"/>
          <w:u w:val="none" w:color="auto"/>
          <w:lang w:val="en-US" w:eastAsia="zh-CN"/>
        </w:rPr>
        <w:t>指导</w:t>
      </w:r>
      <w:r>
        <w:rPr>
          <w:rFonts w:hint="eastAsia" w:ascii="仿宋_GB2312" w:hAnsi="仿宋_GB2312" w:eastAsia="仿宋_GB2312" w:cs="仿宋_GB2312"/>
          <w:b w:val="0"/>
          <w:bCs w:val="0"/>
          <w:color w:val="auto"/>
          <w:spacing w:val="0"/>
          <w:sz w:val="32"/>
          <w:szCs w:val="32"/>
          <w:highlight w:val="none"/>
          <w:u w:val="none" w:color="auto"/>
          <w:lang w:val="en-US" w:eastAsia="zh-CN"/>
        </w:rPr>
        <w:t>监督</w:t>
      </w:r>
      <w:r>
        <w:rPr>
          <w:rFonts w:hint="eastAsia" w:ascii="仿宋_GB2312" w:hAnsi="仿宋_GB2312" w:eastAsia="仿宋_GB2312" w:cs="仿宋_GB2312"/>
          <w:b w:val="0"/>
          <w:bCs w:val="0"/>
          <w:color w:val="auto"/>
          <w:spacing w:val="0"/>
          <w:sz w:val="32"/>
          <w:szCs w:val="32"/>
          <w:highlight w:val="none"/>
          <w:u w:val="none" w:color="auto"/>
        </w:rPr>
        <w:t>各盟市</w:t>
      </w:r>
      <w:r>
        <w:rPr>
          <w:rFonts w:hint="eastAsia" w:ascii="仿宋_GB2312" w:hAnsi="仿宋_GB2312" w:eastAsia="仿宋_GB2312" w:cs="仿宋_GB2312"/>
          <w:b w:val="0"/>
          <w:bCs w:val="0"/>
          <w:color w:val="auto"/>
          <w:spacing w:val="0"/>
          <w:sz w:val="32"/>
          <w:szCs w:val="32"/>
          <w:highlight w:val="none"/>
          <w:u w:val="none" w:color="auto"/>
          <w:lang w:eastAsia="zh-CN"/>
        </w:rPr>
        <w:t>、旗县（市、区）</w:t>
      </w:r>
      <w:r>
        <w:rPr>
          <w:rFonts w:hint="eastAsia" w:ascii="仿宋_GB2312" w:hAnsi="仿宋_GB2312" w:eastAsia="仿宋_GB2312" w:cs="仿宋_GB2312"/>
          <w:b w:val="0"/>
          <w:bCs w:val="0"/>
          <w:color w:val="auto"/>
          <w:spacing w:val="-6"/>
          <w:sz w:val="32"/>
          <w:szCs w:val="32"/>
          <w:highlight w:val="none"/>
          <w:u w:val="none" w:color="auto"/>
        </w:rPr>
        <w:t>根据本</w:t>
      </w:r>
      <w:r>
        <w:rPr>
          <w:rFonts w:hint="default" w:ascii="仿宋_GB2312" w:hAnsi="仿宋_GB2312" w:eastAsia="仿宋_GB2312" w:cs="仿宋_GB2312"/>
          <w:b w:val="0"/>
          <w:bCs w:val="0"/>
          <w:color w:val="auto"/>
          <w:spacing w:val="-6"/>
          <w:sz w:val="32"/>
          <w:szCs w:val="32"/>
          <w:highlight w:val="none"/>
          <w:u w:val="none" w:color="auto"/>
          <w:lang w:val="en-US"/>
        </w:rPr>
        <w:t>区域</w:t>
      </w:r>
      <w:r>
        <w:rPr>
          <w:rFonts w:hint="eastAsia" w:ascii="仿宋_GB2312" w:hAnsi="仿宋_GB2312" w:eastAsia="仿宋_GB2312" w:cs="仿宋_GB2312"/>
          <w:b w:val="0"/>
          <w:bCs w:val="0"/>
          <w:color w:val="auto"/>
          <w:spacing w:val="-6"/>
          <w:sz w:val="32"/>
          <w:szCs w:val="32"/>
          <w:highlight w:val="none"/>
          <w:u w:val="none" w:color="auto"/>
        </w:rPr>
        <w:t>可用水量，合理布局产业结构和规模。</w:t>
      </w:r>
      <w:r>
        <w:rPr>
          <w:rFonts w:hint="eastAsia" w:ascii="仿宋_GB2312" w:hAnsi="仿宋_GB2312" w:eastAsia="仿宋_GB2312" w:cs="仿宋_GB2312"/>
          <w:b w:val="0"/>
          <w:bCs w:val="0"/>
          <w:color w:val="auto"/>
          <w:spacing w:val="-6"/>
          <w:sz w:val="32"/>
          <w:szCs w:val="32"/>
          <w:highlight w:val="none"/>
          <w:u w:val="none" w:color="auto"/>
          <w:lang w:eastAsia="zh-CN"/>
        </w:rPr>
        <w:t>工业、能源、农牧业、林草业等各类产业</w:t>
      </w:r>
      <w:r>
        <w:rPr>
          <w:rFonts w:hint="eastAsia" w:ascii="仿宋_GB2312" w:hAnsi="仿宋_GB2312" w:eastAsia="仿宋_GB2312" w:cs="仿宋_GB2312"/>
          <w:b w:val="0"/>
          <w:bCs w:val="0"/>
          <w:color w:val="auto"/>
          <w:spacing w:val="-6"/>
          <w:sz w:val="32"/>
          <w:szCs w:val="32"/>
          <w:highlight w:val="none"/>
          <w:u w:val="none" w:color="auto"/>
        </w:rPr>
        <w:t>规划</w:t>
      </w:r>
      <w:r>
        <w:rPr>
          <w:rFonts w:hint="eastAsia" w:ascii="仿宋_GB2312" w:hAnsi="仿宋_GB2312" w:eastAsia="仿宋_GB2312" w:cs="仿宋_GB2312"/>
          <w:b w:val="0"/>
          <w:bCs w:val="0"/>
          <w:color w:val="auto"/>
          <w:spacing w:val="-6"/>
          <w:sz w:val="32"/>
          <w:szCs w:val="32"/>
          <w:highlight w:val="none"/>
          <w:u w:val="none" w:color="auto"/>
          <w:lang w:eastAsia="zh-CN"/>
        </w:rPr>
        <w:t>以及各类</w:t>
      </w:r>
      <w:r>
        <w:rPr>
          <w:rFonts w:hint="eastAsia" w:ascii="仿宋_GB2312" w:hAnsi="仿宋_GB2312" w:eastAsia="仿宋_GB2312" w:cs="仿宋_GB2312"/>
          <w:b w:val="0"/>
          <w:bCs w:val="0"/>
          <w:color w:val="auto"/>
          <w:spacing w:val="-6"/>
          <w:sz w:val="32"/>
          <w:szCs w:val="32"/>
          <w:highlight w:val="none"/>
          <w:u w:val="none" w:color="auto"/>
        </w:rPr>
        <w:t>开发区（新区）规划</w:t>
      </w:r>
      <w:r>
        <w:rPr>
          <w:rFonts w:hint="eastAsia" w:ascii="仿宋_GB2312" w:hAnsi="黑体" w:eastAsia="仿宋_GB2312" w:cs="Times New Roman"/>
          <w:b w:val="0"/>
          <w:bCs w:val="0"/>
          <w:color w:val="auto"/>
          <w:spacing w:val="-6"/>
          <w:kern w:val="44"/>
          <w:sz w:val="32"/>
          <w:szCs w:val="32"/>
          <w:highlight w:val="none"/>
          <w:u w:val="none" w:color="auto"/>
          <w:lang w:val="en-US" w:eastAsia="zh-CN"/>
        </w:rPr>
        <w:t>，</w:t>
      </w:r>
      <w:r>
        <w:rPr>
          <w:rFonts w:hint="eastAsia" w:ascii="仿宋_GB2312" w:hAnsi="仿宋_GB2312" w:eastAsia="仿宋_GB2312" w:cs="仿宋_GB2312"/>
          <w:b w:val="0"/>
          <w:bCs w:val="0"/>
          <w:color w:val="auto"/>
          <w:spacing w:val="-6"/>
          <w:sz w:val="32"/>
          <w:szCs w:val="32"/>
          <w:highlight w:val="none"/>
          <w:u w:val="none" w:color="auto"/>
        </w:rPr>
        <w:t>涉及水资源开发利用的，编制部门应同步开展规划水资源论证</w:t>
      </w:r>
      <w:r>
        <w:rPr>
          <w:rFonts w:hint="eastAsia" w:ascii="仿宋_GB2312" w:hAnsi="仿宋_GB2312" w:eastAsia="仿宋_GB2312" w:cs="仿宋_GB2312"/>
          <w:b w:val="0"/>
          <w:bCs w:val="0"/>
          <w:color w:val="auto"/>
          <w:spacing w:val="-6"/>
          <w:sz w:val="32"/>
          <w:szCs w:val="32"/>
          <w:highlight w:val="none"/>
          <w:u w:val="none" w:color="auto"/>
          <w:lang w:eastAsia="zh-CN"/>
        </w:rPr>
        <w:t>，并报规划审批的同级水行政主管部门进行审查，对于规划水资源论证结论不符合水资源管控要求的，应当根据水行政主管部门意见，调整规划内容和规模；在规划报审过程中，规划衔接主管部门应将开展水资源论证作为衔接的前置条件。</w:t>
      </w:r>
      <w:r>
        <w:rPr>
          <w:rFonts w:hint="eastAsia" w:ascii="仿宋_GB2312" w:hAnsi="仿宋_GB2312" w:eastAsia="仿宋_GB2312" w:cs="仿宋_GB2312"/>
          <w:b w:val="0"/>
          <w:bCs w:val="0"/>
          <w:color w:val="auto"/>
          <w:spacing w:val="-6"/>
          <w:sz w:val="32"/>
          <w:szCs w:val="32"/>
          <w:highlight w:val="none"/>
          <w:u w:val="none" w:color="auto"/>
          <w:lang w:val="en-US" w:eastAsia="zh-CN"/>
        </w:rPr>
        <w:t>坚决遏制盲目上马</w:t>
      </w:r>
      <w:r>
        <w:rPr>
          <w:rFonts w:hint="eastAsia" w:ascii="仿宋_GB2312" w:hAnsi="仿宋_GB2312" w:eastAsia="仿宋_GB2312" w:cs="仿宋_GB2312"/>
          <w:b w:val="0"/>
          <w:bCs w:val="0"/>
          <w:color w:val="auto"/>
          <w:sz w:val="32"/>
          <w:szCs w:val="32"/>
          <w:highlight w:val="none"/>
          <w:u w:val="none" w:color="auto"/>
          <w:lang w:val="en-US" w:eastAsia="zh-CN"/>
        </w:rPr>
        <w:t>高耗水项目，严格控制高耗水项目用水审批。项目主管部门要严格把关开工前手续，需申请取水的建设</w:t>
      </w:r>
      <w:r>
        <w:rPr>
          <w:rFonts w:hint="default" w:ascii="仿宋_GB2312" w:hAnsi="仿宋_GB2312" w:eastAsia="仿宋_GB2312" w:cs="仿宋_GB2312"/>
          <w:b w:val="0"/>
          <w:bCs w:val="0"/>
          <w:color w:val="auto"/>
          <w:sz w:val="32"/>
          <w:szCs w:val="32"/>
          <w:highlight w:val="none"/>
          <w:u w:val="none" w:color="auto"/>
          <w:lang w:val="en-US" w:eastAsia="zh-CN"/>
        </w:rPr>
        <w:t>项目开工前</w:t>
      </w:r>
      <w:r>
        <w:rPr>
          <w:rFonts w:hint="eastAsia" w:ascii="仿宋_GB2312" w:hAnsi="仿宋_GB2312" w:eastAsia="仿宋_GB2312" w:cs="仿宋_GB2312"/>
          <w:b w:val="0"/>
          <w:bCs w:val="0"/>
          <w:color w:val="auto"/>
          <w:sz w:val="32"/>
          <w:szCs w:val="32"/>
          <w:highlight w:val="none"/>
          <w:u w:val="none" w:color="auto"/>
          <w:lang w:val="en-US" w:eastAsia="zh-CN"/>
        </w:rPr>
        <w:t>应依法办理取水许可手续，新建、改建、扩建工业和服务业项目用水水平不得低于国家或者自治区行业用水定额的先进值。</w:t>
      </w:r>
      <w:r>
        <w:rPr>
          <w:rFonts w:hint="default" w:ascii="仿宋_GB2312" w:hAnsi="仿宋_GB2312" w:eastAsia="仿宋_GB2312" w:cs="仿宋_GB2312"/>
          <w:b w:val="0"/>
          <w:bCs w:val="0"/>
          <w:color w:val="auto"/>
          <w:sz w:val="32"/>
          <w:szCs w:val="32"/>
          <w:highlight w:val="none"/>
          <w:u w:val="none" w:color="auto"/>
          <w:lang w:val="en-US"/>
        </w:rPr>
        <w:t>水资源超</w:t>
      </w:r>
      <w:r>
        <w:rPr>
          <w:rFonts w:ascii="仿宋_GB2312" w:eastAsia="仿宋_GB2312" w:cs="Calibri"/>
          <w:b w:val="0"/>
          <w:bCs w:val="0"/>
          <w:color w:val="auto"/>
          <w:sz w:val="32"/>
          <w:szCs w:val="32"/>
          <w:highlight w:val="none"/>
          <w:u w:val="none" w:color="auto"/>
        </w:rPr>
        <w:t>载地区</w:t>
      </w:r>
      <w:r>
        <w:rPr>
          <w:rFonts w:hint="eastAsia" w:ascii="仿宋_GB2312" w:eastAsia="仿宋_GB2312" w:cs="Calibri"/>
          <w:b w:val="0"/>
          <w:bCs w:val="0"/>
          <w:color w:val="auto"/>
          <w:sz w:val="32"/>
          <w:szCs w:val="32"/>
          <w:highlight w:val="none"/>
          <w:u w:val="none" w:color="auto"/>
          <w:lang w:val="en-US" w:eastAsia="zh-CN"/>
        </w:rPr>
        <w:t>严格落实取水许可限审限批要求，严控新增取水</w:t>
      </w:r>
      <w:r>
        <w:rPr>
          <w:rFonts w:ascii="仿宋_GB2312" w:eastAsia="仿宋_GB2312" w:cs="Calibri"/>
          <w:b w:val="0"/>
          <w:bCs w:val="0"/>
          <w:color w:val="auto"/>
          <w:sz w:val="32"/>
          <w:szCs w:val="32"/>
          <w:highlight w:val="none"/>
          <w:u w:val="none" w:color="auto"/>
        </w:rPr>
        <w:t>。</w:t>
      </w:r>
      <w:r>
        <w:rPr>
          <w:rFonts w:hint="eastAsia" w:ascii="仿宋_GB2312" w:eastAsia="仿宋_GB2312" w:cs="Calibri"/>
          <w:b w:val="0"/>
          <w:bCs w:val="0"/>
          <w:color w:val="auto"/>
          <w:sz w:val="32"/>
          <w:szCs w:val="32"/>
          <w:highlight w:val="none"/>
          <w:u w:val="none" w:color="auto"/>
          <w:lang w:eastAsia="zh-CN"/>
        </w:rPr>
        <w:t>依法查处违法违规取用水行为。</w:t>
      </w:r>
      <w:r>
        <w:rPr>
          <w:rFonts w:hint="eastAsia" w:ascii="楷体_GB2312" w:hAnsi="楷体_GB2312" w:eastAsia="楷体_GB2312" w:cs="楷体_GB2312"/>
          <w:b w:val="0"/>
          <w:bCs w:val="0"/>
          <w:i w:val="0"/>
          <w:iCs w:val="0"/>
          <w:color w:val="auto"/>
          <w:kern w:val="2"/>
          <w:sz w:val="32"/>
          <w:szCs w:val="32"/>
          <w:highlight w:val="none"/>
          <w:u w:val="none" w:color="auto"/>
          <w:vertAlign w:val="baseline"/>
          <w:lang w:val="en-US" w:eastAsia="zh-CN" w:bidi="ar-SA"/>
        </w:rPr>
        <w:t>（责任单位：自治区发展改革委、水利厅、工业和信息化厅、能源局、农牧厅、住房城乡建设厅、林草局、生态环境厅、自然资源厅分工负责）</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rPr>
      </w:pPr>
      <w:r>
        <w:rPr>
          <w:rFonts w:hint="eastAsia" w:ascii="楷体_GB2312" w:hAnsi="楷体_GB2312" w:eastAsia="楷体_GB2312" w:cs="楷体_GB2312"/>
          <w:b w:val="0"/>
          <w:bCs w:val="0"/>
          <w:color w:val="auto"/>
          <w:sz w:val="32"/>
          <w:szCs w:val="32"/>
          <w:highlight w:val="none"/>
          <w:u w:val="none" w:color="auto"/>
          <w:lang w:eastAsia="zh-CN"/>
        </w:rPr>
        <w:t>（</w:t>
      </w:r>
      <w:r>
        <w:rPr>
          <w:rFonts w:hint="eastAsia" w:ascii="楷体_GB2312" w:hAnsi="楷体_GB2312" w:eastAsia="楷体_GB2312" w:cs="楷体_GB2312"/>
          <w:b w:val="0"/>
          <w:bCs w:val="0"/>
          <w:color w:val="auto"/>
          <w:sz w:val="32"/>
          <w:szCs w:val="32"/>
          <w:highlight w:val="none"/>
          <w:u w:val="none" w:color="auto"/>
          <w:lang w:val="en-US" w:eastAsia="zh-CN"/>
        </w:rPr>
        <w:t>二</w:t>
      </w:r>
      <w:r>
        <w:rPr>
          <w:rFonts w:hint="eastAsia" w:ascii="楷体_GB2312" w:hAnsi="楷体_GB2312" w:eastAsia="楷体_GB2312" w:cs="楷体_GB2312"/>
          <w:b w:val="0"/>
          <w:bCs w:val="0"/>
          <w:color w:val="auto"/>
          <w:sz w:val="32"/>
          <w:szCs w:val="32"/>
          <w:highlight w:val="none"/>
          <w:u w:val="none" w:color="auto"/>
          <w:lang w:eastAsia="zh-CN"/>
        </w:rPr>
        <w:t>）</w:t>
      </w:r>
      <w:r>
        <w:rPr>
          <w:rFonts w:hint="eastAsia" w:ascii="楷体_GB2312" w:hAnsi="楷体_GB2312" w:eastAsia="楷体_GB2312" w:cs="楷体_GB2312"/>
          <w:b w:val="0"/>
          <w:bCs w:val="0"/>
          <w:color w:val="auto"/>
          <w:sz w:val="32"/>
          <w:szCs w:val="32"/>
          <w:highlight w:val="none"/>
          <w:u w:val="none" w:color="auto"/>
        </w:rPr>
        <w:t>推进工业节水减排。</w:t>
      </w:r>
      <w:r>
        <w:rPr>
          <w:rFonts w:hint="eastAsia" w:ascii="仿宋_GB2312" w:eastAsia="仿宋_GB2312" w:cs="Calibri"/>
          <w:b w:val="0"/>
          <w:bCs w:val="0"/>
          <w:color w:val="auto"/>
          <w:sz w:val="32"/>
          <w:szCs w:val="32"/>
          <w:highlight w:val="none"/>
          <w:u w:val="none" w:color="auto"/>
          <w:lang w:val="en-US" w:eastAsia="zh-CN"/>
        </w:rPr>
        <w:t>鼓励引导工业企业积极开展节水技术改造，推广先进适用节水技术装备，推动工业企业、工业园区创建节水型企业、园区，按规定严格复核。支持工业园区污水收集分流管网、污水集中处理、再生水回用等基础设施建设，加强工业废水循环利用</w:t>
      </w:r>
      <w:r>
        <w:rPr>
          <w:rFonts w:hint="eastAsia" w:ascii="仿宋_GB2312" w:eastAsia="仿宋_GB2312" w:cs="Calibri"/>
          <w:b w:val="0"/>
          <w:bCs w:val="0"/>
          <w:color w:val="auto"/>
          <w:sz w:val="32"/>
          <w:szCs w:val="32"/>
          <w:highlight w:val="none"/>
          <w:u w:val="none" w:color="auto"/>
          <w:lang w:eastAsia="zh-CN"/>
        </w:rPr>
        <w:t>。</w:t>
      </w:r>
      <w:r>
        <w:rPr>
          <w:rFonts w:hint="eastAsia" w:ascii="仿宋_GB2312" w:eastAsia="仿宋_GB2312" w:cs="Calibri"/>
          <w:b w:val="0"/>
          <w:bCs w:val="0"/>
          <w:color w:val="auto"/>
          <w:sz w:val="32"/>
          <w:szCs w:val="32"/>
          <w:highlight w:val="none"/>
          <w:u w:val="none" w:color="auto"/>
        </w:rPr>
        <w:t>鼓励金融机构通</w:t>
      </w:r>
      <w:r>
        <w:rPr>
          <w:rFonts w:hint="eastAsia" w:ascii="仿宋_GB2312" w:eastAsia="仿宋_GB2312" w:cs="Calibri"/>
          <w:b w:val="0"/>
          <w:bCs w:val="0"/>
          <w:color w:val="auto"/>
          <w:spacing w:val="6"/>
          <w:sz w:val="32"/>
          <w:szCs w:val="32"/>
          <w:highlight w:val="none"/>
          <w:u w:val="none" w:color="auto"/>
        </w:rPr>
        <w:t>过“节水贷”</w:t>
      </w:r>
      <w:r>
        <w:rPr>
          <w:rFonts w:hint="eastAsia" w:ascii="仿宋_GB2312" w:eastAsia="仿宋_GB2312" w:cs="Calibri"/>
          <w:b w:val="0"/>
          <w:bCs w:val="0"/>
          <w:color w:val="auto"/>
          <w:spacing w:val="6"/>
          <w:sz w:val="32"/>
          <w:szCs w:val="32"/>
          <w:highlight w:val="none"/>
          <w:u w:val="none" w:color="auto"/>
          <w:lang w:eastAsia="zh-CN"/>
        </w:rPr>
        <w:t>、</w:t>
      </w:r>
      <w:r>
        <w:rPr>
          <w:rFonts w:hint="eastAsia" w:ascii="仿宋_GB2312" w:eastAsia="仿宋_GB2312" w:cs="Calibri"/>
          <w:b w:val="0"/>
          <w:bCs w:val="0"/>
          <w:color w:val="auto"/>
          <w:spacing w:val="6"/>
          <w:sz w:val="32"/>
          <w:szCs w:val="32"/>
          <w:highlight w:val="none"/>
          <w:u w:val="none" w:color="auto"/>
        </w:rPr>
        <w:t>“</w:t>
      </w:r>
      <w:r>
        <w:rPr>
          <w:rFonts w:hint="eastAsia" w:ascii="仿宋_GB2312" w:eastAsia="仿宋_GB2312" w:cs="Calibri"/>
          <w:b w:val="0"/>
          <w:bCs w:val="0"/>
          <w:color w:val="auto"/>
          <w:spacing w:val="6"/>
          <w:sz w:val="32"/>
          <w:szCs w:val="32"/>
          <w:highlight w:val="none"/>
          <w:u w:val="none" w:color="auto"/>
          <w:lang w:val="en-US" w:eastAsia="zh-CN"/>
        </w:rPr>
        <w:t>水权贷</w:t>
      </w:r>
      <w:r>
        <w:rPr>
          <w:rFonts w:hint="eastAsia" w:ascii="仿宋_GB2312" w:eastAsia="仿宋_GB2312" w:cs="Calibri"/>
          <w:b w:val="0"/>
          <w:bCs w:val="0"/>
          <w:color w:val="auto"/>
          <w:spacing w:val="6"/>
          <w:sz w:val="32"/>
          <w:szCs w:val="32"/>
          <w:highlight w:val="none"/>
          <w:u w:val="none" w:color="auto"/>
        </w:rPr>
        <w:t>”</w:t>
      </w:r>
      <w:r>
        <w:rPr>
          <w:rFonts w:hint="eastAsia" w:ascii="仿宋_GB2312" w:eastAsia="仿宋_GB2312" w:cs="Calibri"/>
          <w:b w:val="0"/>
          <w:bCs w:val="0"/>
          <w:color w:val="auto"/>
          <w:sz w:val="32"/>
          <w:szCs w:val="32"/>
          <w:highlight w:val="none"/>
          <w:u w:val="none" w:color="auto"/>
        </w:rPr>
        <w:t>等金融信贷产品支持企业开展节水改造。</w:t>
      </w:r>
      <w:r>
        <w:rPr>
          <w:rFonts w:hint="eastAsia" w:ascii="仿宋_GB2312" w:eastAsia="仿宋_GB2312" w:cs="Calibri"/>
          <w:b w:val="0"/>
          <w:bCs w:val="0"/>
          <w:color w:val="auto"/>
          <w:sz w:val="32"/>
          <w:szCs w:val="32"/>
          <w:highlight w:val="none"/>
          <w:u w:val="none" w:color="auto"/>
          <w:lang w:val="en-US" w:eastAsia="zh-CN"/>
        </w:rPr>
        <w:t>支持合法用水户将自主</w:t>
      </w:r>
      <w:r>
        <w:rPr>
          <w:rFonts w:hint="eastAsia" w:ascii="仿宋_GB2312" w:eastAsia="仿宋_GB2312" w:cs="Calibri"/>
          <w:b w:val="0"/>
          <w:bCs w:val="0"/>
          <w:color w:val="auto"/>
          <w:spacing w:val="6"/>
          <w:sz w:val="32"/>
          <w:szCs w:val="32"/>
          <w:highlight w:val="none"/>
          <w:u w:val="none" w:color="auto"/>
          <w:lang w:val="en-US" w:eastAsia="zh-CN"/>
        </w:rPr>
        <w:t>节水量进行水权交易</w:t>
      </w:r>
      <w:r>
        <w:rPr>
          <w:rFonts w:hint="eastAsia" w:ascii="仿宋_GB2312" w:eastAsia="仿宋_GB2312" w:cs="Calibri"/>
          <w:b w:val="0"/>
          <w:bCs w:val="0"/>
          <w:color w:val="auto"/>
          <w:spacing w:val="6"/>
          <w:sz w:val="32"/>
          <w:szCs w:val="32"/>
          <w:highlight w:val="none"/>
          <w:u w:val="none" w:color="auto"/>
        </w:rPr>
        <w:t>。深入推进乌海市国家级水预算管理试点，</w:t>
      </w:r>
      <w:r>
        <w:rPr>
          <w:rFonts w:hint="eastAsia" w:ascii="仿宋_GB2312" w:eastAsia="仿宋_GB2312" w:cs="Calibri"/>
          <w:b w:val="0"/>
          <w:bCs w:val="0"/>
          <w:color w:val="auto"/>
          <w:sz w:val="32"/>
          <w:szCs w:val="32"/>
          <w:highlight w:val="none"/>
          <w:u w:val="none" w:color="auto"/>
        </w:rPr>
        <w:t>组织开展自治区级工业水预算管理试点。</w:t>
      </w:r>
      <w:r>
        <w:rPr>
          <w:rFonts w:hint="eastAsia" w:ascii="仿宋_GB2312" w:eastAsia="仿宋_GB2312" w:cs="Calibri"/>
          <w:b w:val="0"/>
          <w:bCs w:val="0"/>
          <w:color w:val="auto"/>
          <w:sz w:val="32"/>
          <w:szCs w:val="32"/>
          <w:highlight w:val="none"/>
          <w:u w:val="none" w:color="auto"/>
          <w:lang w:val="en-US" w:eastAsia="zh-CN"/>
        </w:rPr>
        <w:t>到2025年底，新增节水能力413万立方米，</w:t>
      </w:r>
      <w:r>
        <w:rPr>
          <w:rFonts w:hint="eastAsia" w:ascii="仿宋_GB2312" w:hAnsi="仿宋_GB2312" w:eastAsia="仿宋_GB2312" w:cs="仿宋_GB2312"/>
          <w:b w:val="0"/>
          <w:bCs w:val="0"/>
          <w:color w:val="auto"/>
          <w:sz w:val="32"/>
          <w:szCs w:val="32"/>
          <w:highlight w:val="none"/>
          <w:u w:val="none" w:color="auto"/>
        </w:rPr>
        <w:t>规模以上工业用水重复利用率达到</w:t>
      </w:r>
      <w:r>
        <w:rPr>
          <w:rFonts w:ascii="仿宋_GB2312" w:hAnsi="仿宋_GB2312" w:eastAsia="仿宋_GB2312" w:cs="仿宋_GB2312"/>
          <w:b w:val="0"/>
          <w:bCs w:val="0"/>
          <w:color w:val="auto"/>
          <w:sz w:val="32"/>
          <w:szCs w:val="32"/>
          <w:highlight w:val="none"/>
          <w:u w:val="none" w:color="auto"/>
        </w:rPr>
        <w:t>95%</w:t>
      </w:r>
      <w:r>
        <w:rPr>
          <w:rFonts w:hint="eastAsia" w:ascii="仿宋_GB2312" w:hAnsi="仿宋_GB2312" w:eastAsia="仿宋_GB2312" w:cs="仿宋_GB2312"/>
          <w:b w:val="0"/>
          <w:bCs w:val="0"/>
          <w:color w:val="auto"/>
          <w:sz w:val="32"/>
          <w:szCs w:val="32"/>
          <w:highlight w:val="none"/>
          <w:u w:val="none" w:color="auto"/>
        </w:rPr>
        <w:t>以上</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楷体_GB2312" w:hAnsi="楷体_GB2312" w:eastAsia="楷体_GB2312" w:cs="楷体_GB2312"/>
          <w:b w:val="0"/>
          <w:bCs w:val="0"/>
          <w:i w:val="0"/>
          <w:iCs w:val="0"/>
          <w:color w:val="auto"/>
          <w:kern w:val="2"/>
          <w:sz w:val="32"/>
          <w:szCs w:val="32"/>
          <w:highlight w:val="none"/>
          <w:u w:val="none" w:color="auto"/>
          <w:vertAlign w:val="baseline"/>
          <w:lang w:val="en-US" w:eastAsia="zh-CN" w:bidi="ar-SA"/>
        </w:rPr>
        <w:t>（责任单位：自治区工业和信息化厅、能源局、水利厅分工负责）</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rPr>
      </w:pPr>
      <w:r>
        <w:rPr>
          <w:rFonts w:hint="eastAsia" w:ascii="楷体_GB2312" w:hAnsi="楷体_GB2312" w:eastAsia="楷体_GB2312" w:cs="楷体_GB2312"/>
          <w:b w:val="0"/>
          <w:bCs w:val="0"/>
          <w:color w:val="auto"/>
          <w:sz w:val="32"/>
          <w:szCs w:val="32"/>
          <w:highlight w:val="none"/>
          <w:u w:val="none" w:color="auto"/>
          <w:lang w:eastAsia="zh-CN"/>
        </w:rPr>
        <w:t>（</w:t>
      </w:r>
      <w:r>
        <w:rPr>
          <w:rFonts w:hint="eastAsia" w:ascii="楷体_GB2312" w:hAnsi="楷体_GB2312" w:eastAsia="楷体_GB2312" w:cs="楷体_GB2312"/>
          <w:b w:val="0"/>
          <w:bCs w:val="0"/>
          <w:color w:val="auto"/>
          <w:sz w:val="32"/>
          <w:szCs w:val="32"/>
          <w:highlight w:val="none"/>
          <w:u w:val="none" w:color="auto"/>
          <w:lang w:val="en-US" w:eastAsia="zh-CN"/>
        </w:rPr>
        <w:t>三</w:t>
      </w:r>
      <w:r>
        <w:rPr>
          <w:rFonts w:hint="eastAsia" w:ascii="楷体_GB2312" w:hAnsi="楷体_GB2312" w:eastAsia="楷体_GB2312" w:cs="楷体_GB2312"/>
          <w:b w:val="0"/>
          <w:bCs w:val="0"/>
          <w:color w:val="auto"/>
          <w:sz w:val="32"/>
          <w:szCs w:val="32"/>
          <w:highlight w:val="none"/>
          <w:u w:val="none" w:color="auto"/>
          <w:lang w:eastAsia="zh-CN"/>
        </w:rPr>
        <w:t>）强化服务业用水管控</w:t>
      </w:r>
      <w:r>
        <w:rPr>
          <w:rFonts w:hint="eastAsia" w:ascii="楷体_GB2312" w:hAnsi="楷体_GB2312" w:eastAsia="楷体_GB2312" w:cs="楷体_GB2312"/>
          <w:b w:val="0"/>
          <w:bCs w:val="0"/>
          <w:color w:val="auto"/>
          <w:sz w:val="32"/>
          <w:szCs w:val="32"/>
          <w:highlight w:val="none"/>
          <w:u w:val="none" w:color="auto"/>
        </w:rPr>
        <w:t>。</w:t>
      </w:r>
      <w:r>
        <w:rPr>
          <w:rFonts w:hint="eastAsia" w:ascii="仿宋_GB2312" w:hAnsi="Calibri" w:eastAsia="仿宋_GB2312" w:cs="Calibri"/>
          <w:b w:val="0"/>
          <w:bCs w:val="0"/>
          <w:color w:val="auto"/>
          <w:sz w:val="32"/>
          <w:szCs w:val="32"/>
          <w:highlight w:val="none"/>
          <w:u w:val="none" w:color="auto"/>
          <w:lang w:eastAsia="zh-CN"/>
        </w:rPr>
        <w:t>水资源严重短缺和超载地区要</w:t>
      </w:r>
      <w:r>
        <w:rPr>
          <w:rFonts w:hint="eastAsia" w:ascii="仿宋_GB2312" w:eastAsia="仿宋_GB2312" w:cs="Calibri"/>
          <w:b w:val="0"/>
          <w:bCs w:val="0"/>
          <w:color w:val="auto"/>
          <w:sz w:val="32"/>
          <w:szCs w:val="32"/>
          <w:highlight w:val="none"/>
          <w:u w:val="none" w:color="auto"/>
          <w:lang w:eastAsia="zh-CN"/>
        </w:rPr>
        <w:t>强化服务业用水定额管理，从严控制</w:t>
      </w:r>
      <w:r>
        <w:rPr>
          <w:rFonts w:hint="eastAsia" w:ascii="仿宋_GB2312" w:eastAsia="仿宋_GB2312" w:cs="Calibri"/>
          <w:b w:val="0"/>
          <w:bCs w:val="0"/>
          <w:color w:val="auto"/>
          <w:sz w:val="32"/>
          <w:szCs w:val="32"/>
          <w:highlight w:val="none"/>
          <w:u w:val="none" w:color="auto"/>
        </w:rPr>
        <w:t>洗浴、洗车、人工滑雪场等</w:t>
      </w:r>
      <w:r>
        <w:rPr>
          <w:rFonts w:hint="eastAsia" w:ascii="仿宋_GB2312" w:eastAsia="仿宋_GB2312" w:cs="Calibri"/>
          <w:b w:val="0"/>
          <w:bCs w:val="0"/>
          <w:color w:val="auto"/>
          <w:sz w:val="32"/>
          <w:szCs w:val="32"/>
          <w:highlight w:val="none"/>
          <w:u w:val="none" w:color="auto"/>
          <w:lang w:val="en-US" w:eastAsia="zh-CN"/>
        </w:rPr>
        <w:t>行业计划</w:t>
      </w:r>
      <w:r>
        <w:rPr>
          <w:rFonts w:hint="eastAsia" w:ascii="仿宋_GB2312" w:eastAsia="仿宋_GB2312" w:cs="Calibri"/>
          <w:b w:val="0"/>
          <w:bCs w:val="0"/>
          <w:color w:val="auto"/>
          <w:sz w:val="32"/>
          <w:szCs w:val="32"/>
          <w:highlight w:val="none"/>
          <w:u w:val="none" w:color="auto"/>
        </w:rPr>
        <w:t>用水</w:t>
      </w:r>
      <w:r>
        <w:rPr>
          <w:rFonts w:hint="eastAsia" w:ascii="仿宋_GB2312" w:eastAsia="仿宋_GB2312" w:cs="Calibri"/>
          <w:b w:val="0"/>
          <w:bCs w:val="0"/>
          <w:color w:val="auto"/>
          <w:sz w:val="32"/>
          <w:szCs w:val="32"/>
          <w:highlight w:val="none"/>
          <w:u w:val="none" w:color="auto"/>
          <w:lang w:eastAsia="zh-CN"/>
        </w:rPr>
        <w:t>管理</w:t>
      </w:r>
      <w:r>
        <w:rPr>
          <w:rFonts w:hint="eastAsia" w:ascii="仿宋_GB2312" w:eastAsia="仿宋_GB2312" w:cs="Calibri"/>
          <w:b w:val="0"/>
          <w:bCs w:val="0"/>
          <w:color w:val="auto"/>
          <w:sz w:val="32"/>
          <w:szCs w:val="32"/>
          <w:highlight w:val="none"/>
          <w:u w:val="none" w:color="auto"/>
        </w:rPr>
        <w:t>，</w:t>
      </w:r>
      <w:r>
        <w:rPr>
          <w:rFonts w:hint="eastAsia" w:ascii="仿宋_GB2312" w:hAnsi="Calibri" w:eastAsia="仿宋_GB2312" w:cs="Calibri"/>
          <w:b w:val="0"/>
          <w:bCs w:val="0"/>
          <w:color w:val="auto"/>
          <w:sz w:val="32"/>
          <w:szCs w:val="32"/>
          <w:highlight w:val="none"/>
          <w:u w:val="none" w:color="auto"/>
          <w:lang w:eastAsia="zh-CN"/>
        </w:rPr>
        <w:t>限制高耗水服务业发展</w:t>
      </w:r>
      <w:r>
        <w:rPr>
          <w:rFonts w:hint="eastAsia" w:ascii="仿宋_GB2312" w:eastAsia="仿宋_GB2312" w:cs="Calibri"/>
          <w:b w:val="0"/>
          <w:bCs w:val="0"/>
          <w:color w:val="auto"/>
          <w:sz w:val="32"/>
          <w:szCs w:val="32"/>
          <w:highlight w:val="none"/>
          <w:u w:val="none" w:color="auto"/>
          <w:lang w:eastAsia="zh-CN"/>
        </w:rPr>
        <w:t>。道路清扫、车辆冲洗、建筑施工等，要优先使用再生水等非常规水，</w:t>
      </w:r>
      <w:r>
        <w:rPr>
          <w:rFonts w:hint="eastAsia" w:ascii="仿宋_GB2312" w:eastAsia="仿宋_GB2312" w:cs="Calibri"/>
          <w:b w:val="0"/>
          <w:bCs w:val="0"/>
          <w:color w:val="auto"/>
          <w:sz w:val="32"/>
          <w:szCs w:val="32"/>
          <w:highlight w:val="none"/>
          <w:u w:val="none" w:color="auto"/>
        </w:rPr>
        <w:t>加大高耗水服务业再生水利用比例。</w:t>
      </w:r>
      <w:r>
        <w:rPr>
          <w:rFonts w:hint="eastAsia" w:ascii="仿宋_GB2312" w:eastAsia="仿宋_GB2312" w:cs="Calibri"/>
          <w:b w:val="0"/>
          <w:bCs w:val="0"/>
          <w:color w:val="auto"/>
          <w:sz w:val="32"/>
          <w:szCs w:val="32"/>
          <w:highlight w:val="none"/>
          <w:u w:val="none" w:color="auto"/>
          <w:lang w:eastAsia="zh-CN"/>
        </w:rPr>
        <w:t>依法查处洗车场私自凿井、盗用地下水违法违规行为。</w:t>
      </w:r>
      <w:r>
        <w:rPr>
          <w:rFonts w:hint="eastAsia" w:ascii="楷体_GB2312" w:hAnsi="楷体_GB2312" w:eastAsia="楷体_GB2312" w:cs="楷体_GB2312"/>
          <w:b w:val="0"/>
          <w:bCs w:val="0"/>
          <w:i w:val="0"/>
          <w:iCs w:val="0"/>
          <w:color w:val="auto"/>
          <w:kern w:val="2"/>
          <w:sz w:val="32"/>
          <w:szCs w:val="32"/>
          <w:highlight w:val="none"/>
          <w:u w:val="none" w:color="auto"/>
          <w:vertAlign w:val="baseline"/>
          <w:lang w:val="en-US" w:eastAsia="zh-CN" w:bidi="ar-SA"/>
        </w:rPr>
        <w:t>（责任单位：自治区水利厅、住房城乡建设厅分工负责）</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outlineLvl w:val="0"/>
        <w:rPr>
          <w:rFonts w:hint="eastAsia" w:ascii="黑体" w:hAnsi="黑体" w:eastAsia="黑体" w:cs="Calibri"/>
          <w:b w:val="0"/>
          <w:bCs w:val="0"/>
          <w:color w:val="auto"/>
          <w:sz w:val="32"/>
          <w:szCs w:val="32"/>
          <w:highlight w:val="none"/>
          <w:u w:val="none" w:color="auto"/>
        </w:rPr>
      </w:pPr>
      <w:r>
        <w:rPr>
          <w:rFonts w:hint="eastAsia" w:ascii="黑体" w:hAnsi="黑体" w:eastAsia="黑体" w:cs="Calibri"/>
          <w:b w:val="0"/>
          <w:bCs w:val="0"/>
          <w:color w:val="auto"/>
          <w:sz w:val="32"/>
          <w:szCs w:val="32"/>
          <w:highlight w:val="none"/>
          <w:u w:val="none" w:color="auto"/>
          <w:lang w:val="en-US" w:eastAsia="zh-CN"/>
        </w:rPr>
        <w:t>六</w:t>
      </w:r>
      <w:r>
        <w:rPr>
          <w:rFonts w:hint="eastAsia" w:ascii="黑体" w:hAnsi="黑体" w:eastAsia="黑体" w:cs="Calibri"/>
          <w:b w:val="0"/>
          <w:bCs w:val="0"/>
          <w:color w:val="auto"/>
          <w:sz w:val="32"/>
          <w:szCs w:val="32"/>
          <w:highlight w:val="none"/>
          <w:u w:val="none" w:color="auto"/>
        </w:rPr>
        <w:t>、坚持以水定绿，科学开展国土绿化</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rPr>
      </w:pPr>
      <w:r>
        <w:rPr>
          <w:rFonts w:hint="eastAsia" w:ascii="楷体_GB2312" w:hAnsi="楷体_GB2312" w:eastAsia="楷体_GB2312" w:cs="楷体_GB2312"/>
          <w:b w:val="0"/>
          <w:bCs w:val="0"/>
          <w:color w:val="auto"/>
          <w:sz w:val="32"/>
          <w:szCs w:val="32"/>
          <w:highlight w:val="none"/>
          <w:u w:val="none" w:color="auto"/>
        </w:rPr>
        <w:t>（</w:t>
      </w:r>
      <w:r>
        <w:rPr>
          <w:rFonts w:hint="eastAsia" w:ascii="楷体_GB2312" w:hAnsi="楷体_GB2312" w:eastAsia="楷体_GB2312" w:cs="楷体_GB2312"/>
          <w:b w:val="0"/>
          <w:bCs w:val="0"/>
          <w:color w:val="auto"/>
          <w:sz w:val="32"/>
          <w:szCs w:val="32"/>
          <w:highlight w:val="none"/>
          <w:u w:val="none" w:color="auto"/>
          <w:lang w:val="en-US" w:eastAsia="zh-CN"/>
        </w:rPr>
        <w:t>一</w:t>
      </w:r>
      <w:r>
        <w:rPr>
          <w:rFonts w:hint="eastAsia" w:ascii="楷体_GB2312" w:hAnsi="楷体_GB2312" w:eastAsia="楷体_GB2312" w:cs="楷体_GB2312"/>
          <w:b w:val="0"/>
          <w:bCs w:val="0"/>
          <w:color w:val="auto"/>
          <w:sz w:val="32"/>
          <w:szCs w:val="32"/>
          <w:highlight w:val="none"/>
          <w:u w:val="none" w:color="auto"/>
        </w:rPr>
        <w:t>）</w:t>
      </w:r>
      <w:r>
        <w:rPr>
          <w:rFonts w:hint="eastAsia" w:ascii="楷体_GB2312" w:hAnsi="楷体_GB2312" w:eastAsia="楷体_GB2312" w:cs="楷体_GB2312"/>
          <w:b w:val="0"/>
          <w:bCs w:val="0"/>
          <w:color w:val="auto"/>
          <w:sz w:val="32"/>
          <w:szCs w:val="32"/>
          <w:highlight w:val="none"/>
          <w:u w:val="none" w:color="auto"/>
          <w:lang w:val="en-US" w:eastAsia="zh-CN"/>
        </w:rPr>
        <w:t>推进国土绿化量水而行</w:t>
      </w:r>
      <w:r>
        <w:rPr>
          <w:rFonts w:hint="eastAsia" w:ascii="楷体_GB2312" w:hAnsi="楷体_GB2312" w:eastAsia="楷体_GB2312" w:cs="楷体_GB2312"/>
          <w:b w:val="0"/>
          <w:bCs w:val="0"/>
          <w:color w:val="auto"/>
          <w:sz w:val="32"/>
          <w:szCs w:val="32"/>
          <w:highlight w:val="none"/>
          <w:u w:val="none" w:color="auto"/>
        </w:rPr>
        <w:t>。</w:t>
      </w:r>
      <w:r>
        <w:rPr>
          <w:rFonts w:hint="eastAsia" w:ascii="仿宋_GB2312" w:hAnsi="黑体" w:eastAsia="仿宋_GB2312" w:cs="Calibri"/>
          <w:b w:val="0"/>
          <w:bCs w:val="0"/>
          <w:color w:val="auto"/>
          <w:kern w:val="44"/>
          <w:sz w:val="32"/>
          <w:szCs w:val="32"/>
          <w:highlight w:val="none"/>
          <w:u w:val="none" w:color="auto"/>
        </w:rPr>
        <w:t>充分考虑</w:t>
      </w:r>
      <w:r>
        <w:rPr>
          <w:rFonts w:hint="default" w:ascii="仿宋_GB2312" w:hAnsi="黑体" w:eastAsia="仿宋_GB2312" w:cs="Calibri"/>
          <w:b w:val="0"/>
          <w:bCs w:val="0"/>
          <w:color w:val="auto"/>
          <w:kern w:val="44"/>
          <w:sz w:val="32"/>
          <w:szCs w:val="32"/>
          <w:highlight w:val="none"/>
          <w:u w:val="none" w:color="auto"/>
          <w:lang w:val="en-US"/>
        </w:rPr>
        <w:t>天然降雨条件以及</w:t>
      </w:r>
      <w:r>
        <w:rPr>
          <w:rFonts w:hint="eastAsia" w:ascii="仿宋_GB2312" w:hAnsi="黑体" w:eastAsia="仿宋_GB2312" w:cs="Calibri"/>
          <w:b w:val="0"/>
          <w:bCs w:val="0"/>
          <w:color w:val="auto"/>
          <w:kern w:val="44"/>
          <w:sz w:val="32"/>
          <w:szCs w:val="32"/>
          <w:highlight w:val="none"/>
          <w:u w:val="none" w:color="auto"/>
        </w:rPr>
        <w:t>水资源的时空分布和承载能力，</w:t>
      </w:r>
      <w:r>
        <w:rPr>
          <w:rFonts w:hint="eastAsia" w:ascii="仿宋_GB2312" w:hAnsi="黑体" w:eastAsia="仿宋_GB2312" w:cs="Calibri"/>
          <w:b w:val="0"/>
          <w:bCs w:val="0"/>
          <w:color w:val="auto"/>
          <w:kern w:val="44"/>
          <w:sz w:val="32"/>
          <w:szCs w:val="32"/>
          <w:highlight w:val="none"/>
          <w:u w:val="none" w:color="auto"/>
          <w:lang w:eastAsia="zh-CN"/>
        </w:rPr>
        <w:t>尊重自然规律，</w:t>
      </w:r>
      <w:r>
        <w:rPr>
          <w:rFonts w:hint="eastAsia" w:ascii="仿宋_GB2312" w:hAnsi="黑体" w:eastAsia="仿宋_GB2312" w:cs="Calibri"/>
          <w:b w:val="0"/>
          <w:bCs w:val="0"/>
          <w:color w:val="auto"/>
          <w:kern w:val="44"/>
          <w:sz w:val="32"/>
          <w:szCs w:val="32"/>
          <w:highlight w:val="none"/>
          <w:u w:val="none" w:color="auto"/>
          <w:lang w:val="en-US" w:eastAsia="zh-CN"/>
        </w:rPr>
        <w:t>合理配置林草植被类型和密度，</w:t>
      </w:r>
      <w:r>
        <w:rPr>
          <w:rFonts w:hint="eastAsia" w:ascii="仿宋_GB2312" w:hAnsi="仿宋_GB2312" w:eastAsia="仿宋_GB2312" w:cs="仿宋_GB2312"/>
          <w:b w:val="0"/>
          <w:bCs w:val="0"/>
          <w:color w:val="auto"/>
          <w:sz w:val="32"/>
          <w:szCs w:val="32"/>
          <w:highlight w:val="none"/>
          <w:u w:val="none" w:color="auto"/>
        </w:rPr>
        <w:t>宜林则林、宜草则草</w:t>
      </w:r>
      <w:r>
        <w:rPr>
          <w:rFonts w:hint="eastAsia" w:ascii="仿宋_GB2312" w:hAnsi="仿宋_GB2312" w:eastAsia="仿宋_GB2312" w:cs="仿宋_GB2312"/>
          <w:b w:val="0"/>
          <w:bCs w:val="0"/>
          <w:color w:val="auto"/>
          <w:sz w:val="32"/>
          <w:szCs w:val="32"/>
          <w:highlight w:val="none"/>
          <w:u w:val="none" w:color="auto"/>
          <w:lang w:eastAsia="zh-CN"/>
        </w:rPr>
        <w:t>、宜荒则荒</w:t>
      </w:r>
      <w:r>
        <w:rPr>
          <w:rFonts w:hint="eastAsia" w:ascii="仿宋_GB2312" w:hAnsi="仿宋_GB2312" w:eastAsia="仿宋_GB2312" w:cs="仿宋_GB2312"/>
          <w:b w:val="0"/>
          <w:bCs w:val="0"/>
          <w:color w:val="auto"/>
          <w:sz w:val="32"/>
          <w:szCs w:val="32"/>
          <w:highlight w:val="none"/>
          <w:u w:val="none" w:color="auto"/>
        </w:rPr>
        <w:t>，</w:t>
      </w:r>
      <w:r>
        <w:rPr>
          <w:rFonts w:hint="eastAsia" w:ascii="仿宋_GB2312" w:hAnsi="黑体" w:eastAsia="仿宋_GB2312" w:cs="Calibri"/>
          <w:b w:val="0"/>
          <w:bCs w:val="0"/>
          <w:color w:val="auto"/>
          <w:kern w:val="44"/>
          <w:sz w:val="32"/>
          <w:szCs w:val="32"/>
          <w:highlight w:val="none"/>
          <w:u w:val="none" w:color="auto"/>
          <w:lang w:val="en-US" w:eastAsia="zh-CN"/>
        </w:rPr>
        <w:t>加强林草节水灌溉基础设施建设和节水林草科技产品推广应用。</w:t>
      </w:r>
      <w:r>
        <w:rPr>
          <w:rFonts w:hint="eastAsia" w:ascii="仿宋_GB2312" w:hAnsi="仿宋_GB2312" w:eastAsia="仿宋_GB2312" w:cs="仿宋_GB2312"/>
          <w:b w:val="0"/>
          <w:bCs w:val="0"/>
          <w:color w:val="auto"/>
          <w:sz w:val="32"/>
          <w:szCs w:val="32"/>
          <w:highlight w:val="none"/>
          <w:u w:val="none" w:color="auto"/>
        </w:rPr>
        <w:t>在水资源承载能力范围内</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保障</w:t>
      </w:r>
      <w:r>
        <w:rPr>
          <w:rFonts w:hint="eastAsia" w:ascii="仿宋_GB2312" w:hAnsi="仿宋_GB2312" w:eastAsia="仿宋_GB2312" w:cs="仿宋_GB2312"/>
          <w:b w:val="0"/>
          <w:bCs w:val="0"/>
          <w:color w:val="auto"/>
          <w:sz w:val="32"/>
          <w:szCs w:val="32"/>
          <w:highlight w:val="none"/>
          <w:u w:val="none" w:color="auto"/>
          <w:lang w:eastAsia="zh-CN"/>
        </w:rPr>
        <w:t>好</w:t>
      </w:r>
      <w:r>
        <w:rPr>
          <w:rFonts w:hint="eastAsia" w:ascii="仿宋_GB2312" w:hAnsi="仿宋_GB2312" w:eastAsia="仿宋_GB2312" w:cs="仿宋_GB2312"/>
          <w:b w:val="0"/>
          <w:bCs w:val="0"/>
          <w:color w:val="auto"/>
          <w:sz w:val="32"/>
          <w:szCs w:val="32"/>
          <w:highlight w:val="none"/>
          <w:u w:val="none" w:color="auto"/>
        </w:rPr>
        <w:t>“三北”工程等国家重大生态工程合理用水需求。</w:t>
      </w:r>
      <w:r>
        <w:rPr>
          <w:rFonts w:hint="eastAsia" w:ascii="楷体_GB2312" w:hAnsi="楷体_GB2312" w:eastAsia="楷体_GB2312" w:cs="楷体_GB2312"/>
          <w:b w:val="0"/>
          <w:bCs w:val="0"/>
          <w:i w:val="0"/>
          <w:iCs w:val="0"/>
          <w:color w:val="auto"/>
          <w:kern w:val="2"/>
          <w:sz w:val="32"/>
          <w:szCs w:val="32"/>
          <w:highlight w:val="none"/>
          <w:u w:val="none" w:color="auto"/>
          <w:vertAlign w:val="baseline"/>
          <w:lang w:val="en-US" w:eastAsia="zh-CN" w:bidi="ar-SA"/>
        </w:rPr>
        <w:t>（责任单位：自治区林草局、水利厅分工负责）</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i w:val="0"/>
          <w:iCs w:val="0"/>
          <w:color w:val="auto"/>
          <w:kern w:val="2"/>
          <w:sz w:val="32"/>
          <w:szCs w:val="32"/>
          <w:highlight w:val="none"/>
          <w:u w:val="none" w:color="auto"/>
          <w:vertAlign w:val="baseline"/>
          <w:lang w:val="en-US" w:eastAsia="zh-CN" w:bidi="ar-SA"/>
        </w:rPr>
      </w:pPr>
      <w:r>
        <w:rPr>
          <w:rFonts w:hint="eastAsia" w:ascii="楷体_GB2312" w:hAnsi="楷体_GB2312" w:eastAsia="楷体_GB2312" w:cs="楷体_GB2312"/>
          <w:b w:val="0"/>
          <w:bCs w:val="0"/>
          <w:color w:val="auto"/>
          <w:sz w:val="32"/>
          <w:szCs w:val="32"/>
          <w:highlight w:val="none"/>
          <w:u w:val="none" w:color="auto"/>
        </w:rPr>
        <w:t>（</w:t>
      </w:r>
      <w:r>
        <w:rPr>
          <w:rFonts w:hint="eastAsia" w:ascii="楷体_GB2312" w:hAnsi="楷体_GB2312" w:eastAsia="楷体_GB2312" w:cs="楷体_GB2312"/>
          <w:b w:val="0"/>
          <w:bCs w:val="0"/>
          <w:color w:val="auto"/>
          <w:sz w:val="32"/>
          <w:szCs w:val="32"/>
          <w:highlight w:val="none"/>
          <w:u w:val="none" w:color="auto"/>
          <w:lang w:val="en-US" w:eastAsia="zh-CN"/>
        </w:rPr>
        <w:t>二</w:t>
      </w:r>
      <w:r>
        <w:rPr>
          <w:rFonts w:hint="default" w:ascii="楷体_GB2312" w:hAnsi="楷体_GB2312" w:eastAsia="楷体_GB2312" w:cs="楷体_GB2312"/>
          <w:b w:val="0"/>
          <w:bCs w:val="0"/>
          <w:color w:val="auto"/>
          <w:sz w:val="32"/>
          <w:szCs w:val="32"/>
          <w:highlight w:val="none"/>
          <w:u w:val="none" w:color="auto"/>
          <w:lang w:eastAsia="zh-CN"/>
        </w:rPr>
        <w:t>）</w:t>
      </w:r>
      <w:r>
        <w:rPr>
          <w:rFonts w:hint="eastAsia" w:ascii="楷体_GB2312" w:hAnsi="楷体_GB2312" w:eastAsia="楷体_GB2312" w:cs="楷体_GB2312"/>
          <w:b w:val="0"/>
          <w:bCs w:val="0"/>
          <w:color w:val="auto"/>
          <w:sz w:val="32"/>
          <w:szCs w:val="32"/>
          <w:highlight w:val="none"/>
          <w:u w:val="none" w:color="auto"/>
        </w:rPr>
        <w:t>加强城市绿化用水管理。</w:t>
      </w:r>
      <w:r>
        <w:rPr>
          <w:rFonts w:hint="eastAsia" w:ascii="仿宋_GB2312" w:hAnsi="仿宋_GB2312" w:eastAsia="仿宋_GB2312" w:cs="仿宋_GB2312"/>
          <w:b w:val="0"/>
          <w:bCs w:val="0"/>
          <w:color w:val="auto"/>
          <w:sz w:val="32"/>
          <w:szCs w:val="32"/>
          <w:highlight w:val="none"/>
          <w:u w:val="none" w:color="auto"/>
        </w:rPr>
        <w:t>城市园林绿化优先使用水质符合标准要求</w:t>
      </w:r>
      <w:r>
        <w:rPr>
          <w:rFonts w:hint="eastAsia" w:ascii="仿宋_GB2312" w:hAnsi="仿宋_GB2312" w:eastAsia="仿宋_GB2312" w:cs="仿宋_GB2312"/>
          <w:b w:val="0"/>
          <w:bCs w:val="0"/>
          <w:color w:val="auto"/>
          <w:sz w:val="32"/>
          <w:szCs w:val="32"/>
          <w:highlight w:val="none"/>
          <w:u w:val="none" w:color="auto"/>
          <w:lang w:eastAsia="zh-CN"/>
        </w:rPr>
        <w:t>的</w:t>
      </w:r>
      <w:r>
        <w:rPr>
          <w:rFonts w:hint="eastAsia" w:ascii="仿宋_GB2312" w:hAnsi="仿宋_GB2312" w:eastAsia="仿宋_GB2312" w:cs="仿宋_GB2312"/>
          <w:b w:val="0"/>
          <w:bCs w:val="0"/>
          <w:color w:val="auto"/>
          <w:sz w:val="32"/>
          <w:szCs w:val="32"/>
          <w:highlight w:val="none"/>
          <w:u w:val="none" w:color="auto"/>
        </w:rPr>
        <w:t>再生水，推广高效节水灌溉方式，选用适合本地区的节水耐旱植被，合理安排灌溉频次，严控</w:t>
      </w:r>
      <w:r>
        <w:rPr>
          <w:rFonts w:hint="default" w:ascii="仿宋_GB2312" w:hAnsi="仿宋_GB2312" w:eastAsia="仿宋_GB2312" w:cs="仿宋_GB2312"/>
          <w:b w:val="0"/>
          <w:bCs w:val="0"/>
          <w:color w:val="auto"/>
          <w:sz w:val="32"/>
          <w:szCs w:val="32"/>
          <w:highlight w:val="none"/>
          <w:u w:val="none" w:color="auto"/>
          <w:lang w:val="en-US"/>
        </w:rPr>
        <w:t>城镇</w:t>
      </w:r>
      <w:r>
        <w:rPr>
          <w:rFonts w:hint="eastAsia" w:ascii="仿宋_GB2312" w:hAnsi="仿宋_GB2312" w:eastAsia="仿宋_GB2312" w:cs="仿宋_GB2312"/>
          <w:b w:val="0"/>
          <w:bCs w:val="0"/>
          <w:color w:val="auto"/>
          <w:sz w:val="32"/>
          <w:szCs w:val="32"/>
          <w:highlight w:val="none"/>
          <w:u w:val="none" w:color="auto"/>
        </w:rPr>
        <w:t>景观用水，严禁取用地下水用于城市水景观、水上娱乐项目。依法依规处置再生水管网覆盖范围内的绿化水源井。</w:t>
      </w:r>
      <w:r>
        <w:rPr>
          <w:rFonts w:hint="eastAsia" w:ascii="楷体_GB2312" w:hAnsi="楷体_GB2312" w:eastAsia="楷体_GB2312" w:cs="楷体_GB2312"/>
          <w:b w:val="0"/>
          <w:bCs w:val="0"/>
          <w:i w:val="0"/>
          <w:iCs w:val="0"/>
          <w:color w:val="auto"/>
          <w:kern w:val="2"/>
          <w:sz w:val="32"/>
          <w:szCs w:val="32"/>
          <w:highlight w:val="none"/>
          <w:u w:val="none" w:color="auto"/>
          <w:vertAlign w:val="baseline"/>
          <w:lang w:val="en-US" w:eastAsia="zh-CN" w:bidi="ar-SA"/>
        </w:rPr>
        <w:t>（责任单位：自治区住房城乡建设厅、水利厅分工负责）</w:t>
      </w:r>
    </w:p>
    <w:p>
      <w:pPr>
        <w:keepNext w:val="0"/>
        <w:keepLines w:val="0"/>
        <w:pageBreakBefore w:val="0"/>
        <w:widowControl w:val="0"/>
        <w:suppressAutoHyphens/>
        <w:kinsoku/>
        <w:wordWrap/>
        <w:overflowPunct/>
        <w:topLinePunct/>
        <w:autoSpaceDE/>
        <w:autoSpaceDN/>
        <w:bidi w:val="0"/>
        <w:adjustRightInd/>
        <w:snapToGrid/>
        <w:spacing w:line="580" w:lineRule="exact"/>
        <w:ind w:firstLine="640" w:firstLineChars="200"/>
        <w:jc w:val="both"/>
        <w:textAlignment w:val="auto"/>
        <w:rPr>
          <w:rFonts w:hint="eastAsia" w:eastAsia="宋体" w:cs="Calibri"/>
          <w:b w:val="0"/>
          <w:bCs w:val="0"/>
          <w:color w:val="auto"/>
          <w:sz w:val="32"/>
          <w:szCs w:val="32"/>
          <w:highlight w:val="none"/>
          <w:u w:val="none" w:color="auto"/>
        </w:rPr>
      </w:pPr>
      <w:r>
        <w:rPr>
          <w:rFonts w:hint="eastAsia" w:ascii="黑体" w:hAnsi="黑体" w:eastAsia="黑体" w:cs="Calibri"/>
          <w:b w:val="0"/>
          <w:bCs w:val="0"/>
          <w:color w:val="auto"/>
          <w:sz w:val="32"/>
          <w:szCs w:val="32"/>
          <w:highlight w:val="none"/>
          <w:u w:val="none" w:color="auto"/>
          <w:lang w:eastAsia="zh-CN"/>
        </w:rPr>
        <w:t>七</w:t>
      </w:r>
      <w:r>
        <w:rPr>
          <w:rFonts w:hint="eastAsia" w:ascii="黑体" w:hAnsi="黑体" w:eastAsia="黑体" w:cs="Calibri"/>
          <w:b w:val="0"/>
          <w:bCs w:val="0"/>
          <w:color w:val="auto"/>
          <w:sz w:val="32"/>
          <w:szCs w:val="32"/>
          <w:highlight w:val="none"/>
          <w:u w:val="none" w:color="auto"/>
        </w:rPr>
        <w:t>、保障措施</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eastAsia="zh-CN"/>
        </w:rPr>
      </w:pPr>
      <w:r>
        <w:rPr>
          <w:rFonts w:hint="eastAsia" w:ascii="仿宋_GB2312" w:eastAsia="仿宋_GB2312" w:cs="Calibri"/>
          <w:b w:val="0"/>
          <w:bCs w:val="0"/>
          <w:color w:val="auto"/>
          <w:sz w:val="32"/>
          <w:szCs w:val="32"/>
          <w:highlight w:val="none"/>
          <w:u w:val="none" w:color="auto"/>
        </w:rPr>
        <w:t>各地区</w:t>
      </w:r>
      <w:r>
        <w:rPr>
          <w:rFonts w:hint="eastAsia" w:ascii="仿宋_GB2312" w:eastAsia="仿宋_GB2312" w:cs="Calibri"/>
          <w:b w:val="0"/>
          <w:bCs w:val="0"/>
          <w:color w:val="auto"/>
          <w:sz w:val="32"/>
          <w:szCs w:val="32"/>
          <w:highlight w:val="none"/>
          <w:u w:val="none" w:color="auto"/>
          <w:lang w:eastAsia="zh-CN"/>
        </w:rPr>
        <w:t>、</w:t>
      </w:r>
      <w:r>
        <w:rPr>
          <w:rFonts w:hint="eastAsia" w:ascii="仿宋_GB2312" w:eastAsia="仿宋_GB2312" w:cs="Calibri"/>
          <w:b w:val="0"/>
          <w:bCs w:val="0"/>
          <w:color w:val="auto"/>
          <w:sz w:val="32"/>
          <w:szCs w:val="32"/>
          <w:highlight w:val="none"/>
          <w:u w:val="none" w:color="auto"/>
        </w:rPr>
        <w:t>各部门要</w:t>
      </w:r>
      <w:r>
        <w:rPr>
          <w:rFonts w:hint="eastAsia" w:ascii="仿宋_GB2312" w:eastAsia="仿宋_GB2312" w:cs="Calibri"/>
          <w:b w:val="0"/>
          <w:bCs w:val="0"/>
          <w:color w:val="auto"/>
          <w:sz w:val="32"/>
          <w:szCs w:val="32"/>
          <w:highlight w:val="none"/>
          <w:u w:val="none" w:color="auto"/>
          <w:lang w:eastAsia="zh-CN"/>
        </w:rPr>
        <w:t>强化责任落实，切实把水资源作为最大刚性约束，不折不扣完成相关任务目标。各级水利部门要落实“定水”责任，加强水资源统一监督管理和统筹协调。各级发展改革、工业和信息化、自然资源、住房城乡建设、农牧、生态环境、林草、能源等有关部门要分工落实“四水四定”责任，</w:t>
      </w:r>
      <w:r>
        <w:rPr>
          <w:rFonts w:hint="eastAsia" w:ascii="仿宋_GB2312" w:eastAsia="仿宋_GB2312" w:cs="Calibri"/>
          <w:b w:val="0"/>
          <w:bCs w:val="0"/>
          <w:color w:val="auto"/>
          <w:sz w:val="32"/>
          <w:szCs w:val="32"/>
          <w:highlight w:val="none"/>
          <w:u w:val="none" w:color="auto"/>
        </w:rPr>
        <w:t>各司其职、密切配合</w:t>
      </w:r>
      <w:r>
        <w:rPr>
          <w:rFonts w:hint="eastAsia" w:ascii="仿宋_GB2312" w:eastAsia="仿宋_GB2312" w:cs="Calibri"/>
          <w:b w:val="0"/>
          <w:bCs w:val="0"/>
          <w:color w:val="auto"/>
          <w:sz w:val="32"/>
          <w:szCs w:val="32"/>
          <w:highlight w:val="none"/>
          <w:u w:val="none" w:color="auto"/>
          <w:lang w:eastAsia="zh-CN"/>
        </w:rPr>
        <w:t>，切实推进“四水四定”有效落实。把“四水四定”落实情况作为生态环境保护督察重要内容，对落实“四水四定”不力的地方、部门及相关责任人员，依法依规追究相关责任。</w:t>
      </w:r>
      <w:r>
        <w:rPr>
          <w:rFonts w:hint="default" w:ascii="仿宋_GB2312" w:hAnsi="Calibri" w:eastAsia="仿宋_GB2312" w:cs="Calibri"/>
          <w:b w:val="0"/>
          <w:bCs w:val="0"/>
          <w:color w:val="auto"/>
          <w:sz w:val="32"/>
          <w:szCs w:val="32"/>
          <w:highlight w:val="none"/>
          <w:u w:val="none" w:color="auto"/>
          <w:lang w:eastAsia="zh-CN"/>
        </w:rPr>
        <w:t>深入开展</w:t>
      </w:r>
      <w:r>
        <w:rPr>
          <w:rFonts w:hint="eastAsia" w:ascii="仿宋_GB2312" w:eastAsia="仿宋_GB2312" w:cs="Calibri"/>
          <w:b w:val="0"/>
          <w:bCs w:val="0"/>
          <w:color w:val="auto"/>
          <w:sz w:val="32"/>
          <w:szCs w:val="32"/>
          <w:highlight w:val="none"/>
          <w:u w:val="none" w:color="auto"/>
          <w:lang w:eastAsia="zh-CN"/>
        </w:rPr>
        <w:t>节水</w:t>
      </w:r>
      <w:r>
        <w:rPr>
          <w:rFonts w:hint="default" w:ascii="仿宋_GB2312" w:hAnsi="Calibri" w:eastAsia="仿宋_GB2312" w:cs="Calibri"/>
          <w:b w:val="0"/>
          <w:bCs w:val="0"/>
          <w:color w:val="auto"/>
          <w:sz w:val="32"/>
          <w:szCs w:val="32"/>
          <w:highlight w:val="none"/>
          <w:u w:val="none" w:color="auto"/>
          <w:lang w:eastAsia="zh-CN"/>
        </w:rPr>
        <w:t>宣传教育，牢固树立全民节水护水意识，形成全社会节约保护水资源的良好氛围。</w:t>
      </w:r>
    </w:p>
    <w:p>
      <w:pPr>
        <w:keepNext w:val="0"/>
        <w:keepLines w:val="0"/>
        <w:pageBreakBefore w:val="0"/>
        <w:widowControl w:val="0"/>
        <w:kinsoku/>
        <w:wordWrap/>
        <w:overflowPunct/>
        <w:topLinePunct/>
        <w:autoSpaceDE/>
        <w:autoSpaceDN/>
        <w:bidi w:val="0"/>
        <w:spacing w:line="58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autoSpaceDE/>
        <w:autoSpaceDN/>
        <w:bidi w:val="0"/>
        <w:spacing w:line="58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spacing w:line="580" w:lineRule="exact"/>
        <w:ind w:firstLine="5120" w:firstLineChars="1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2025年7月11日</w:t>
      </w:r>
    </w:p>
    <w:p>
      <w:pPr>
        <w:keepNext w:val="0"/>
        <w:keepLines w:val="0"/>
        <w:pageBreakBefore w:val="0"/>
        <w:widowControl w:val="0"/>
        <w:kinsoku/>
        <w:wordWrap/>
        <w:overflowPunct/>
        <w:topLinePunct w:val="0"/>
        <w:autoSpaceDE/>
        <w:autoSpaceDN/>
        <w:bidi w:val="0"/>
        <w:adjustRightInd/>
        <w:snapToGrid/>
        <w:spacing w:line="400" w:lineRule="exact"/>
        <w:ind w:right="210" w:righ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2"/>
          <w:szCs w:val="32"/>
          <w:lang w:val="en-US" w:eastAsia="zh-CN"/>
        </w:rPr>
      </w:pPr>
    </w:p>
    <w:p>
      <w:pPr>
        <w:pStyle w:val="2"/>
        <w:rPr>
          <w:rFonts w:hint="eastAsia"/>
          <w:sz w:val="32"/>
          <w:szCs w:val="32"/>
          <w:lang w:val="en-US" w:eastAsia="zh-CN"/>
        </w:rPr>
      </w:pPr>
    </w:p>
    <w:p>
      <w:pPr>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2"/>
          <w:szCs w:val="32"/>
        </w:rPr>
      </w:pPr>
    </w:p>
    <w:tbl>
      <w:tblPr>
        <w:tblStyle w:val="13"/>
        <w:tblW w:w="8950"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5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hint="eastAsia" w:ascii="仿宋" w:hAnsi="仿宋" w:eastAsia="仿宋" w:cs="仿宋"/>
                <w:sz w:val="28"/>
                <w:szCs w:val="28"/>
              </w:rPr>
            </w:pPr>
            <w:r>
              <w:rPr>
                <w:rFonts w:hint="eastAsia" w:ascii="仿宋" w:hAnsi="仿宋" w:eastAsia="仿宋" w:cs="仿宋"/>
                <w:sz w:val="28"/>
                <w:szCs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048" w:leftChars="499" w:right="210" w:rightChars="10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自治区人大常委会办公厅</w:t>
            </w:r>
            <w:r>
              <w:rPr>
                <w:rFonts w:hint="eastAsia" w:ascii="仿宋" w:hAnsi="仿宋" w:eastAsia="仿宋" w:cs="仿宋"/>
                <w:sz w:val="28"/>
                <w:szCs w:val="28"/>
                <w:lang w:eastAsia="zh-CN"/>
              </w:rPr>
              <w:t>，自治区</w:t>
            </w:r>
            <w:r>
              <w:rPr>
                <w:rFonts w:hint="eastAsia" w:ascii="仿宋" w:hAnsi="仿宋" w:eastAsia="仿宋" w:cs="仿宋"/>
                <w:sz w:val="28"/>
                <w:szCs w:val="28"/>
              </w:rPr>
              <w:t>政协办公厅，</w:t>
            </w:r>
            <w:r>
              <w:rPr>
                <w:rFonts w:hint="eastAsia" w:ascii="仿宋" w:hAnsi="仿宋" w:eastAsia="仿宋" w:cs="仿宋"/>
                <w:sz w:val="28"/>
                <w:szCs w:val="28"/>
                <w:lang w:eastAsia="zh-CN"/>
              </w:rPr>
              <w:t>自治区监委，自治区</w:t>
            </w:r>
            <w:r>
              <w:rPr>
                <w:rFonts w:hint="eastAsia" w:ascii="仿宋" w:hAnsi="仿宋" w:eastAsia="仿宋" w:cs="仿宋"/>
                <w:sz w:val="28"/>
                <w:szCs w:val="28"/>
              </w:rPr>
              <w:t>高级人民法院，</w:t>
            </w:r>
            <w:r>
              <w:rPr>
                <w:rFonts w:hint="eastAsia" w:ascii="仿宋" w:hAnsi="仿宋" w:eastAsia="仿宋" w:cs="仿宋"/>
                <w:sz w:val="28"/>
                <w:szCs w:val="28"/>
                <w:lang w:eastAsia="zh-CN"/>
              </w:rPr>
              <w:t>自治区人民</w:t>
            </w:r>
            <w:r>
              <w:rPr>
                <w:rFonts w:hint="eastAsia" w:ascii="仿宋" w:hAnsi="仿宋" w:eastAsia="仿宋" w:cs="仿宋"/>
                <w:sz w:val="28"/>
                <w:szCs w:val="28"/>
              </w:rPr>
              <w:t>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各</w:t>
            </w:r>
            <w:r>
              <w:rPr>
                <w:rFonts w:hint="eastAsia" w:ascii="仿宋" w:hAnsi="仿宋" w:eastAsia="仿宋" w:cs="仿宋"/>
                <w:sz w:val="28"/>
                <w:szCs w:val="28"/>
                <w:lang w:eastAsia="zh-CN"/>
              </w:rPr>
              <w:t>民主党派区委会</w:t>
            </w:r>
            <w:r>
              <w:rPr>
                <w:rFonts w:hint="eastAsia" w:ascii="仿宋" w:hAnsi="仿宋" w:eastAsia="仿宋" w:cs="仿宋"/>
                <w:sz w:val="28"/>
                <w:szCs w:val="28"/>
              </w:rPr>
              <w:t>，</w:t>
            </w:r>
            <w:r>
              <w:rPr>
                <w:rFonts w:hint="eastAsia" w:ascii="仿宋" w:hAnsi="仿宋" w:eastAsia="仿宋" w:cs="仿宋"/>
                <w:sz w:val="28"/>
                <w:szCs w:val="28"/>
                <w:lang w:eastAsia="zh-CN"/>
              </w:rPr>
              <w:t>各人民团体，</w:t>
            </w:r>
            <w:r>
              <w:rPr>
                <w:rFonts w:hint="eastAsia" w:ascii="仿宋" w:hAnsi="仿宋" w:eastAsia="仿宋" w:cs="仿宋"/>
                <w:sz w:val="28"/>
                <w:szCs w:val="28"/>
              </w:rPr>
              <w:t>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textAlignment w:val="auto"/>
              <w:rPr>
                <w:rFonts w:hint="eastAsia" w:ascii="仿宋" w:hAnsi="仿宋" w:eastAsia="仿宋" w:cs="仿宋"/>
                <w:sz w:val="28"/>
                <w:szCs w:val="28"/>
              </w:rPr>
            </w:pPr>
            <w:r>
              <w:rPr>
                <w:rFonts w:hint="eastAsia" w:ascii="仿宋" w:hAnsi="仿宋" w:eastAsia="仿宋" w:cs="仿宋"/>
                <w:sz w:val="28"/>
                <w:szCs w:val="28"/>
              </w:rPr>
              <w:t xml:space="preserve">内蒙古自治区人民政府办公厅文电处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日印发</w:t>
            </w:r>
          </w:p>
        </w:tc>
      </w:tr>
    </w:tbl>
    <w:p>
      <w:pPr>
        <w:pStyle w:val="2"/>
        <w:keepNext/>
        <w:keepLines/>
        <w:pageBreakBefore w:val="0"/>
        <w:widowControl w:val="0"/>
        <w:kinsoku/>
        <w:wordWrap/>
        <w:overflowPunct/>
        <w:topLinePunct w:val="0"/>
        <w:autoSpaceDE/>
        <w:autoSpaceDN/>
        <w:bidi w:val="0"/>
        <w:adjustRightInd w:val="0"/>
        <w:snapToGrid w:val="0"/>
        <w:spacing w:line="20" w:lineRule="exact"/>
        <w:textAlignment w:val="auto"/>
        <w:rPr>
          <w:rFonts w:hint="eastAsia"/>
        </w:rPr>
      </w:pPr>
      <w:r>
        <w:rPr>
          <w:rFonts w:hint="eastAsia"/>
          <w:sz w:val="32"/>
          <w:szCs w:val="32"/>
          <w:lang w:val="en-US" w:eastAsia="zh-CN"/>
        </w:rPr>
        <w:drawing>
          <wp:anchor distT="0" distB="0" distL="114300" distR="114300" simplePos="0" relativeHeight="251659264" behindDoc="0" locked="0" layoutInCell="1" allowOverlap="1">
            <wp:simplePos x="0" y="0"/>
            <wp:positionH relativeFrom="column">
              <wp:posOffset>3926840</wp:posOffset>
            </wp:positionH>
            <wp:positionV relativeFrom="paragraph">
              <wp:posOffset>224155</wp:posOffset>
            </wp:positionV>
            <wp:extent cx="1592580" cy="454660"/>
            <wp:effectExtent l="0" t="0" r="7620" b="2540"/>
            <wp:wrapSquare wrapText="bothSides"/>
            <wp:docPr id="1" name="图片 7" descr="NZF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NZF14"/>
                    <pic:cNvPicPr>
                      <a:picLocks noChangeAspect="1"/>
                    </pic:cNvPicPr>
                  </pic:nvPicPr>
                  <pic:blipFill>
                    <a:blip r:embed="rId8"/>
                    <a:stretch>
                      <a:fillRect/>
                    </a:stretch>
                  </pic:blipFill>
                  <pic:spPr>
                    <a:xfrm>
                      <a:off x="0" y="0"/>
                      <a:ext cx="1592580" cy="454660"/>
                    </a:xfrm>
                    <a:prstGeom prst="rect">
                      <a:avLst/>
                    </a:prstGeom>
                    <a:noFill/>
                    <a:ln>
                      <a:noFill/>
                    </a:ln>
                  </pic:spPr>
                </pic:pic>
              </a:graphicData>
            </a:graphic>
          </wp:anchor>
        </w:drawing>
      </w:r>
    </w:p>
    <w:sectPr>
      <w:headerReference r:id="rId3" w:type="default"/>
      <w:footerReference r:id="rId5" w:type="default"/>
      <w:headerReference r:id="rId4" w:type="even"/>
      <w:footerReference r:id="rId6" w:type="even"/>
      <w:pgSz w:w="11906" w:h="16838"/>
      <w:pgMar w:top="2098" w:right="1474" w:bottom="1701" w:left="1474" w:header="851" w:footer="1304"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2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华文仿宋">
    <w:altName w:val="方正仿宋_GBK"/>
    <w:panose1 w:val="02010600040101010101"/>
    <w:charset w:val="00"/>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9452" w:y="-23"/>
      <w:rPr>
        <w:rStyle w:val="16"/>
        <w:rFonts w:hint="eastAsia" w:ascii="宋体" w:hAnsi="宋体"/>
        <w:sz w:val="28"/>
        <w:szCs w:val="28"/>
      </w:rPr>
    </w:pPr>
    <w:r>
      <w:rPr>
        <w:rFonts w:hint="eastAsia" w:ascii="宋体" w:hAnsi="宋体"/>
        <w:sz w:val="28"/>
        <w:szCs w:val="28"/>
      </w:rPr>
      <w:fldChar w:fldCharType="begin"/>
    </w:r>
    <w:r>
      <w:rPr>
        <w:rStyle w:val="16"/>
        <w:rFonts w:hint="eastAsia" w:ascii="宋体" w:hAnsi="宋体"/>
        <w:sz w:val="28"/>
        <w:szCs w:val="28"/>
      </w:rPr>
      <w:instrText xml:space="preserve">PAGE  </w:instrText>
    </w:r>
    <w:r>
      <w:rPr>
        <w:rFonts w:hint="eastAsia" w:ascii="宋体" w:hAnsi="宋体"/>
        <w:sz w:val="28"/>
        <w:szCs w:val="28"/>
      </w:rPr>
      <w:fldChar w:fldCharType="separate"/>
    </w:r>
    <w:r>
      <w:rPr>
        <w:rStyle w:val="16"/>
        <w:rFonts w:ascii="宋体" w:hAnsi="宋体"/>
        <w:sz w:val="28"/>
        <w:szCs w:val="28"/>
        <w:lang/>
      </w:rPr>
      <w:t>- 1 -</w:t>
    </w:r>
    <w:r>
      <w:rPr>
        <w:rFonts w:hint="eastAsia" w:ascii="宋体" w:hAnsi="宋体"/>
        <w:sz w:val="28"/>
        <w:szCs w:val="28"/>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892" w:y="-23"/>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lang/>
      </w:rPr>
      <w:t>- 2 -</w:t>
    </w:r>
    <w:r>
      <w:rPr>
        <w:rFonts w:ascii="宋体" w:hAnsi="宋体"/>
        <w:sz w:val="28"/>
        <w:szCs w:val="28"/>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284C"/>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85643"/>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7385"/>
    <w:rsid w:val="00140625"/>
    <w:rsid w:val="00142107"/>
    <w:rsid w:val="00145C0B"/>
    <w:rsid w:val="00145D2E"/>
    <w:rsid w:val="00146D53"/>
    <w:rsid w:val="00147907"/>
    <w:rsid w:val="00147A06"/>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04F2"/>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21"/>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47F6"/>
    <w:rsid w:val="004852B6"/>
    <w:rsid w:val="004854B1"/>
    <w:rsid w:val="004876D3"/>
    <w:rsid w:val="004909BB"/>
    <w:rsid w:val="0049197F"/>
    <w:rsid w:val="00493DD9"/>
    <w:rsid w:val="00496CF3"/>
    <w:rsid w:val="00496D57"/>
    <w:rsid w:val="004A135E"/>
    <w:rsid w:val="004A373F"/>
    <w:rsid w:val="004A464E"/>
    <w:rsid w:val="004A468A"/>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20C9"/>
    <w:rsid w:val="005847C1"/>
    <w:rsid w:val="005903E6"/>
    <w:rsid w:val="005906A6"/>
    <w:rsid w:val="00590E74"/>
    <w:rsid w:val="00593B63"/>
    <w:rsid w:val="005A1F8D"/>
    <w:rsid w:val="005A6087"/>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0291"/>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2BD"/>
    <w:rsid w:val="007566F0"/>
    <w:rsid w:val="00756F77"/>
    <w:rsid w:val="00760780"/>
    <w:rsid w:val="00763624"/>
    <w:rsid w:val="0076441E"/>
    <w:rsid w:val="0076657F"/>
    <w:rsid w:val="00774B22"/>
    <w:rsid w:val="00777A09"/>
    <w:rsid w:val="007837F3"/>
    <w:rsid w:val="007904A7"/>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3DB1"/>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192"/>
    <w:rsid w:val="00A03333"/>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2ED"/>
    <w:rsid w:val="00A42678"/>
    <w:rsid w:val="00A44782"/>
    <w:rsid w:val="00A51056"/>
    <w:rsid w:val="00A52ADA"/>
    <w:rsid w:val="00A54A96"/>
    <w:rsid w:val="00A55F01"/>
    <w:rsid w:val="00A5779D"/>
    <w:rsid w:val="00A62053"/>
    <w:rsid w:val="00A66B95"/>
    <w:rsid w:val="00A67E61"/>
    <w:rsid w:val="00A746B2"/>
    <w:rsid w:val="00A74FC4"/>
    <w:rsid w:val="00A8034A"/>
    <w:rsid w:val="00A81344"/>
    <w:rsid w:val="00A8144C"/>
    <w:rsid w:val="00A82198"/>
    <w:rsid w:val="00A85729"/>
    <w:rsid w:val="00A85F2C"/>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8DD"/>
    <w:rsid w:val="00C05D5F"/>
    <w:rsid w:val="00C062CC"/>
    <w:rsid w:val="00C06C13"/>
    <w:rsid w:val="00C076E1"/>
    <w:rsid w:val="00C10609"/>
    <w:rsid w:val="00C1296E"/>
    <w:rsid w:val="00C168B8"/>
    <w:rsid w:val="00C16B94"/>
    <w:rsid w:val="00C2004B"/>
    <w:rsid w:val="00C22AFA"/>
    <w:rsid w:val="00C23D1C"/>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51A5"/>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6480"/>
    <w:rsid w:val="00DF761C"/>
    <w:rsid w:val="00E0152C"/>
    <w:rsid w:val="00E05300"/>
    <w:rsid w:val="00E06B2D"/>
    <w:rsid w:val="00E06E06"/>
    <w:rsid w:val="00E108C6"/>
    <w:rsid w:val="00E11FB2"/>
    <w:rsid w:val="00E12664"/>
    <w:rsid w:val="00E1274D"/>
    <w:rsid w:val="00E13203"/>
    <w:rsid w:val="00E135BE"/>
    <w:rsid w:val="00E13CA2"/>
    <w:rsid w:val="00E1420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646"/>
    <w:rsid w:val="00ED7EF1"/>
    <w:rsid w:val="00EE610D"/>
    <w:rsid w:val="00EE6A58"/>
    <w:rsid w:val="00EF5668"/>
    <w:rsid w:val="00EF59D3"/>
    <w:rsid w:val="00EF7BA0"/>
    <w:rsid w:val="00F00288"/>
    <w:rsid w:val="00F017E0"/>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045"/>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2340"/>
    <w:rsid w:val="00FF60C7"/>
    <w:rsid w:val="00FF7392"/>
    <w:rsid w:val="011B684E"/>
    <w:rsid w:val="03CB2A7A"/>
    <w:rsid w:val="074D26E8"/>
    <w:rsid w:val="0965214E"/>
    <w:rsid w:val="0ACD69C7"/>
    <w:rsid w:val="0E693A54"/>
    <w:rsid w:val="0EFFFF9C"/>
    <w:rsid w:val="0F6E701B"/>
    <w:rsid w:val="10AA3895"/>
    <w:rsid w:val="110F26B1"/>
    <w:rsid w:val="13404ED0"/>
    <w:rsid w:val="13664DCF"/>
    <w:rsid w:val="1A575DAE"/>
    <w:rsid w:val="1BC47489"/>
    <w:rsid w:val="1BF7158B"/>
    <w:rsid w:val="1E18109D"/>
    <w:rsid w:val="1EC136C8"/>
    <w:rsid w:val="1F48029C"/>
    <w:rsid w:val="1FD3237E"/>
    <w:rsid w:val="1FFBC735"/>
    <w:rsid w:val="21CE0EBF"/>
    <w:rsid w:val="2420504A"/>
    <w:rsid w:val="24485B15"/>
    <w:rsid w:val="27FF7AF2"/>
    <w:rsid w:val="28B640A0"/>
    <w:rsid w:val="2A321EC2"/>
    <w:rsid w:val="2B7E258E"/>
    <w:rsid w:val="2E477352"/>
    <w:rsid w:val="312D2C71"/>
    <w:rsid w:val="31D95924"/>
    <w:rsid w:val="35B77604"/>
    <w:rsid w:val="370A6D13"/>
    <w:rsid w:val="3F57BD91"/>
    <w:rsid w:val="3FBFB669"/>
    <w:rsid w:val="3FD41326"/>
    <w:rsid w:val="3FDFCE13"/>
    <w:rsid w:val="3FEEB207"/>
    <w:rsid w:val="41B01742"/>
    <w:rsid w:val="4224574B"/>
    <w:rsid w:val="424D27BD"/>
    <w:rsid w:val="456E4695"/>
    <w:rsid w:val="49C66565"/>
    <w:rsid w:val="4A456A7E"/>
    <w:rsid w:val="4BB12688"/>
    <w:rsid w:val="4CFB71AD"/>
    <w:rsid w:val="51650C56"/>
    <w:rsid w:val="51E37800"/>
    <w:rsid w:val="573C7217"/>
    <w:rsid w:val="5F7D2B39"/>
    <w:rsid w:val="619D5C96"/>
    <w:rsid w:val="64B86B45"/>
    <w:rsid w:val="69E748CE"/>
    <w:rsid w:val="6ACF44A2"/>
    <w:rsid w:val="6B636F8D"/>
    <w:rsid w:val="6CB74B2E"/>
    <w:rsid w:val="6CFF2385"/>
    <w:rsid w:val="6DE33E19"/>
    <w:rsid w:val="6F1B0460"/>
    <w:rsid w:val="6F4FBF3E"/>
    <w:rsid w:val="6F5C0AA0"/>
    <w:rsid w:val="6FB271DC"/>
    <w:rsid w:val="719F311C"/>
    <w:rsid w:val="768313CF"/>
    <w:rsid w:val="77DBFDAF"/>
    <w:rsid w:val="77FF9440"/>
    <w:rsid w:val="7B73302E"/>
    <w:rsid w:val="7BF2ED78"/>
    <w:rsid w:val="7DAE575E"/>
    <w:rsid w:val="7E960D71"/>
    <w:rsid w:val="7EFD9467"/>
    <w:rsid w:val="7F3DD27D"/>
    <w:rsid w:val="7F5DFEA8"/>
    <w:rsid w:val="7FCC57E9"/>
    <w:rsid w:val="7FF74905"/>
    <w:rsid w:val="99FFF038"/>
    <w:rsid w:val="9ADE947D"/>
    <w:rsid w:val="9EBC829E"/>
    <w:rsid w:val="9ED73625"/>
    <w:rsid w:val="9F3EE2FA"/>
    <w:rsid w:val="BBEFE8C1"/>
    <w:rsid w:val="BD7FDE52"/>
    <w:rsid w:val="BE1F3A86"/>
    <w:rsid w:val="BFFC7EC6"/>
    <w:rsid w:val="D670EB10"/>
    <w:rsid w:val="EED71E75"/>
    <w:rsid w:val="EF725B57"/>
    <w:rsid w:val="EFB3B36F"/>
    <w:rsid w:val="EFF9D3A5"/>
    <w:rsid w:val="F5E7A9D8"/>
    <w:rsid w:val="F8AD8739"/>
    <w:rsid w:val="FBBF547A"/>
    <w:rsid w:val="FF6C0896"/>
    <w:rsid w:val="FFEACB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adjustRightInd w:val="0"/>
      <w:snapToGrid w:val="0"/>
      <w:spacing w:before="120" w:after="120" w:line="360" w:lineRule="auto"/>
      <w:ind w:firstLine="200" w:firstLineChars="200"/>
      <w:outlineLvl w:val="0"/>
    </w:pPr>
    <w:rPr>
      <w:rFonts w:ascii="黑体" w:hAnsi="黑体" w:eastAsia="黑体" w:cs="Times New Roman"/>
      <w:bCs/>
      <w:kern w:val="44"/>
      <w:sz w:val="32"/>
      <w:szCs w:val="32"/>
      <w:lang w:bidi="ar-SA"/>
    </w:rPr>
  </w:style>
  <w:style w:type="character" w:default="1" w:styleId="15">
    <w:name w:val="Default Paragraph Font"/>
    <w:semiHidden/>
    <w:uiPriority w:val="0"/>
  </w:style>
  <w:style w:type="table" w:default="1" w:styleId="13">
    <w:name w:val="Normal Table"/>
    <w:semiHidden/>
    <w:uiPriority w:val="0"/>
    <w:tblPr>
      <w:tblStyle w:val="13"/>
      <w:tblLayout w:type="fixed"/>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Body Text Indent"/>
    <w:next w:val="1"/>
    <w:qFormat/>
    <w:uiPriority w:val="0"/>
    <w:pPr>
      <w:widowControl w:val="0"/>
      <w:suppressAutoHyphens/>
      <w:bidi w:val="0"/>
      <w:spacing w:after="120"/>
      <w:ind w:left="420" w:leftChars="200"/>
      <w:jc w:val="both"/>
    </w:pPr>
    <w:rPr>
      <w:rFonts w:ascii="Calibri" w:hAnsi="Calibri" w:eastAsia="宋体" w:cs="Times New Roman"/>
      <w:color w:val="auto"/>
      <w:kern w:val="2"/>
      <w:sz w:val="21"/>
      <w:szCs w:val="24"/>
      <w:lang w:val="en-US" w:eastAsia="zh-CN" w:bidi="ar-SA"/>
    </w:rPr>
  </w:style>
  <w:style w:type="paragraph" w:styleId="5">
    <w:name w:val="Date"/>
    <w:basedOn w:val="1"/>
    <w:next w:val="1"/>
    <w:link w:val="20"/>
    <w:uiPriority w:val="0"/>
    <w:pPr>
      <w:ind w:left="100" w:leftChars="2500"/>
    </w:pPr>
    <w:rPr>
      <w:rFonts w:ascii="仿宋_GB2312" w:eastAsia="仿宋_GB2312"/>
      <w:sz w:val="32"/>
    </w:rPr>
  </w:style>
  <w:style w:type="paragraph" w:styleId="6">
    <w:name w:val="Balloon Text"/>
    <w:basedOn w:val="1"/>
    <w:semiHidden/>
    <w:uiPriority w:val="0"/>
    <w:rPr>
      <w:sz w:val="18"/>
      <w:szCs w:val="18"/>
    </w:rPr>
  </w:style>
  <w:style w:type="paragraph" w:styleId="7">
    <w:name w:val="footer"/>
    <w:basedOn w:val="1"/>
    <w:link w:val="21"/>
    <w:uiPriority w:val="0"/>
    <w:pPr>
      <w:tabs>
        <w:tab w:val="center" w:pos="4153"/>
        <w:tab w:val="right" w:pos="8306"/>
      </w:tabs>
      <w:snapToGrid w:val="0"/>
      <w:jc w:val="left"/>
    </w:pPr>
    <w:rPr>
      <w:sz w:val="18"/>
      <w:szCs w:val="18"/>
    </w:rPr>
  </w:style>
  <w:style w:type="paragraph" w:styleId="8">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pPr>
      <w:suppressAutoHyphens/>
      <w:bidi w:val="0"/>
      <w:ind w:left="420" w:leftChars="200"/>
    </w:pPr>
    <w:rPr>
      <w:rFonts w:ascii="Calibri" w:hAnsi="Calibri" w:eastAsia="仿宋_GB2312" w:cs="Times New Roman"/>
      <w:color w:val="auto"/>
      <w:sz w:val="32"/>
      <w:szCs w:val="24"/>
      <w:lang w:bidi="ar-SA"/>
    </w:rPr>
  </w:style>
  <w:style w:type="paragraph" w:styleId="10">
    <w:name w:val="Body Text 2"/>
    <w:basedOn w:val="1"/>
    <w:qFormat/>
    <w:uiPriority w:val="0"/>
    <w:pPr>
      <w:spacing w:line="480" w:lineRule="auto"/>
    </w:pPr>
    <w:rPr>
      <w:rFonts w:ascii="Times New Roman" w:hAnsi="Times New Roman" w:eastAsia="宋体" w:cs="Times New Roman"/>
      <w:szCs w:val="24"/>
      <w:lang w:bidi="ar-SA"/>
    </w:rPr>
  </w:style>
  <w:style w:type="paragraph" w:styleId="11">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jc w:val="left"/>
    </w:pPr>
    <w:rPr>
      <w:rFonts w:hint="eastAsia" w:ascii="宋体" w:hAnsi="宋体" w:eastAsia="宋体" w:cs="宋体"/>
      <w:color w:val="auto"/>
      <w:kern w:val="0"/>
      <w:sz w:val="24"/>
      <w:szCs w:val="24"/>
      <w:lang w:val="en-US" w:eastAsia="zh-CN" w:bidi="ar"/>
    </w:rPr>
  </w:style>
  <w:style w:type="paragraph" w:styleId="12">
    <w:name w:val="Body Text First Indent 2"/>
    <w:next w:val="1"/>
    <w:qFormat/>
    <w:uiPriority w:val="0"/>
    <w:pPr>
      <w:widowControl w:val="0"/>
      <w:suppressAutoHyphens/>
      <w:bidi w:val="0"/>
      <w:spacing w:after="120"/>
      <w:ind w:left="420" w:leftChars="200" w:firstLine="420" w:firstLineChars="200"/>
      <w:jc w:val="left"/>
    </w:pPr>
    <w:rPr>
      <w:rFonts w:ascii="Times New Roman" w:hAnsi="Times New Roman" w:eastAsia="仿宋_GB2312" w:cs="Times New Roman"/>
      <w:color w:val="auto"/>
      <w:kern w:val="2"/>
      <w:sz w:val="32"/>
      <w:szCs w:val="22"/>
      <w:lang w:val="en-US" w:eastAsia="zh-CN" w:bidi="ar-SA"/>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basedOn w:val="15"/>
    <w:uiPriority w:val="0"/>
  </w:style>
  <w:style w:type="paragraph" w:customStyle="1" w:styleId="17">
    <w:name w:val="主送单位"/>
    <w:basedOn w:val="1"/>
    <w:qFormat/>
    <w:uiPriority w:val="0"/>
    <w:pPr>
      <w:suppressAutoHyphens/>
      <w:bidi w:val="0"/>
      <w:spacing w:line="600" w:lineRule="exact"/>
    </w:pPr>
    <w:rPr>
      <w:rFonts w:ascii="Calibri" w:hAnsi="Calibri" w:eastAsia="仿宋_GB2312" w:cs="宋体"/>
      <w:sz w:val="32"/>
      <w:szCs w:val="20"/>
      <w:lang w:bidi="ar-SA"/>
    </w:rPr>
  </w:style>
  <w:style w:type="paragraph" w:customStyle="1" w:styleId="18">
    <w:name w:val="BodyText"/>
    <w:basedOn w:val="1"/>
    <w:qFormat/>
    <w:uiPriority w:val="0"/>
    <w:pPr>
      <w:suppressAutoHyphens/>
      <w:bidi w:val="0"/>
    </w:pPr>
    <w:rPr>
      <w:rFonts w:ascii="Calibri" w:hAnsi="Calibri" w:eastAsia="宋体" w:cs="Times New Roman"/>
      <w:color w:val="auto"/>
      <w:sz w:val="28"/>
      <w:szCs w:val="22"/>
      <w:lang w:bidi="ar-SA"/>
    </w:rPr>
  </w:style>
  <w:style w:type="paragraph" w:customStyle="1" w:styleId="19">
    <w:name w:val="公文标题"/>
    <w:basedOn w:val="1"/>
    <w:qFormat/>
    <w:uiPriority w:val="0"/>
    <w:pPr>
      <w:suppressAutoHyphens/>
      <w:bidi w:val="0"/>
      <w:spacing w:line="600" w:lineRule="exact"/>
      <w:jc w:val="center"/>
    </w:pPr>
    <w:rPr>
      <w:rFonts w:ascii="方正小标宋_GBK" w:hAnsi="Calibri" w:eastAsia="宋体" w:cs="宋体"/>
      <w:b/>
      <w:sz w:val="36"/>
      <w:szCs w:val="20"/>
      <w:lang w:bidi="ar-SA"/>
    </w:rPr>
  </w:style>
  <w:style w:type="character" w:customStyle="1" w:styleId="20">
    <w:name w:val=" Char Char2"/>
    <w:basedOn w:val="15"/>
    <w:link w:val="5"/>
    <w:uiPriority w:val="0"/>
    <w:rPr>
      <w:rFonts w:ascii="仿宋_GB2312" w:hAnsi="Times New Roman" w:eastAsia="仿宋_GB2312" w:cs="Times New Roman"/>
      <w:kern w:val="2"/>
      <w:sz w:val="32"/>
      <w:szCs w:val="24"/>
      <w:lang w:bidi="ar-SA"/>
    </w:rPr>
  </w:style>
  <w:style w:type="character" w:customStyle="1" w:styleId="21">
    <w:name w:val=" Char Char"/>
    <w:basedOn w:val="15"/>
    <w:link w:val="7"/>
    <w:semiHidden/>
    <w:uiPriority w:val="99"/>
    <w:rPr>
      <w:rFonts w:ascii="Calibri" w:hAnsi="Calibri" w:eastAsia="宋体" w:cs="Mongolian Baiti"/>
      <w:kern w:val="2"/>
      <w:sz w:val="18"/>
      <w:szCs w:val="22"/>
    </w:rPr>
  </w:style>
  <w:style w:type="character" w:customStyle="1" w:styleId="22">
    <w:name w:val=" Char Char1"/>
    <w:basedOn w:val="15"/>
    <w:link w:val="8"/>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79</Characters>
  <Lines>1</Lines>
  <Paragraphs>1</Paragraphs>
  <TotalTime>1</TotalTime>
  <ScaleCrop>false</ScaleCrop>
  <LinksUpToDate>false</LinksUpToDate>
  <CharactersWithSpaces>91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2012-09-19T13:07:00Z</dcterms:created>
  <dc:creator>王蕾:打印</dc:creator>
  <cp:lastModifiedBy>哈斯高娃:通知发起人</cp:lastModifiedBy>
  <cp:lastPrinted>2025-07-15T10:03:53Z</cp:lastPrinted>
  <dcterms:modified xsi:type="dcterms:W3CDTF">2025-07-18T03:46:23Z</dcterms:modified>
  <dc:title>_x0001_</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