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简体" w:hAnsi="方正仿宋简体" w:eastAsia="方正仿宋简体" w:cs="方正仿宋简体"/>
          <w:b w:val="0"/>
          <w:bCs/>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pacing w:val="20"/>
          <w:sz w:val="44"/>
          <w:szCs w:val="44"/>
          <w:lang w:eastAsia="zh-CN"/>
        </w:rPr>
      </w:pPr>
      <w:r>
        <w:rPr>
          <w:rFonts w:hint="eastAsia" w:ascii="方正小标宋简体" w:hAnsi="方正小标宋简体" w:eastAsia="方正小标宋简体" w:cs="方正小标宋简体"/>
          <w:b w:val="0"/>
          <w:bCs/>
          <w:spacing w:val="34"/>
          <w:sz w:val="44"/>
          <w:szCs w:val="44"/>
          <w:lang w:eastAsia="zh-CN"/>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pacing w:val="20"/>
          <w:sz w:val="44"/>
          <w:szCs w:val="44"/>
          <w:lang w:eastAsia="zh-CN"/>
        </w:rPr>
      </w:pPr>
      <w:r>
        <w:rPr>
          <w:rFonts w:hint="eastAsia" w:ascii="方正小标宋简体" w:hAnsi="方正小标宋简体" w:eastAsia="方正小标宋简体" w:cs="方正小标宋简体"/>
          <w:b w:val="0"/>
          <w:bCs/>
          <w:spacing w:val="20"/>
          <w:sz w:val="44"/>
          <w:szCs w:val="44"/>
          <w:lang w:eastAsia="zh-CN"/>
        </w:rPr>
        <w:t>禁止在内蒙古乌海抽水蓄能电站水库</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淹没区及枢纽工程建设区范围内新增</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建设项目和迁入人口的通告</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p>
    <w:p>
      <w:pPr>
        <w:jc w:val="center"/>
        <w:rPr>
          <w:rFonts w:hint="eastAsia"/>
        </w:rPr>
      </w:pPr>
      <w:r>
        <w:rPr>
          <w:rFonts w:hint="eastAsia" w:ascii="仿宋_GB2312" w:eastAsia="仿宋_GB2312"/>
          <w:sz w:val="32"/>
          <w:szCs w:val="32"/>
          <w:lang w:eastAsia="zh-CN"/>
        </w:rPr>
        <w:t>内政字〔2021〕52号</w:t>
      </w:r>
    </w:p>
    <w:p>
      <w:pPr>
        <w:keepNext w:val="0"/>
        <w:keepLines w:val="0"/>
        <w:pageBreakBefore w:val="0"/>
        <w:widowControl w:val="0"/>
        <w:kinsoku/>
        <w:wordWrap/>
        <w:overflowPunct/>
        <w:topLinePunct/>
        <w:autoSpaceDE/>
        <w:autoSpaceDN/>
        <w:bidi w:val="0"/>
        <w:adjustRightInd/>
        <w:snapToGrid/>
        <w:spacing w:line="580" w:lineRule="exact"/>
        <w:ind w:right="0" w:rightChars="0"/>
        <w:jc w:val="both"/>
        <w:textAlignment w:val="auto"/>
        <w:outlineLvl w:val="9"/>
        <w:rPr>
          <w:rFonts w:hint="eastAsia" w:ascii="方正仿宋简体" w:hAnsi="方正仿宋简体" w:eastAsia="方正仿宋简体" w:cs="方正仿宋简体"/>
          <w:color w:val="000000"/>
          <w:sz w:val="32"/>
          <w:szCs w:val="32"/>
          <w:lang w:eastAsia="zh-CN"/>
        </w:rPr>
      </w:pPr>
    </w:p>
    <w:p>
      <w:pPr>
        <w:keepNext w:val="0"/>
        <w:keepLines w:val="0"/>
        <w:pageBreakBefore w:val="0"/>
        <w:widowControl w:val="0"/>
        <w:kinsoku/>
        <w:wordWrap/>
        <w:overflowPunct/>
        <w:topLinePunct/>
        <w:autoSpaceDE/>
        <w:autoSpaceDN/>
        <w:bidi w:val="0"/>
        <w:adjustRightInd/>
        <w:snapToGrid/>
        <w:spacing w:line="540" w:lineRule="exact"/>
        <w:ind w:right="0" w:rightChars="0"/>
        <w:jc w:val="both"/>
        <w:textAlignment w:val="auto"/>
        <w:outlineLvl w:val="9"/>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lang w:eastAsia="zh-CN"/>
        </w:rPr>
        <w:t>乌海市人民政府，自治区各有关委、办、厅、局：</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lang w:eastAsia="zh-CN"/>
        </w:rPr>
        <w:t>内蒙古乌海抽水蓄能电站是国家批复确定的重点建设项目。为确保该项目工程建设征地和移民安置工作顺利实施，</w:t>
      </w:r>
      <w:r>
        <w:rPr>
          <w:rFonts w:hint="eastAsia" w:ascii="方正仿宋简体" w:hAnsi="方正仿宋简体" w:eastAsia="方正仿宋简体" w:cs="方正仿宋简体"/>
          <w:sz w:val="32"/>
          <w:szCs w:val="32"/>
        </w:rPr>
        <w:t>根据《大中型水利水电工程建设征地补偿和移民安置条例》（国务院令第471号）有关规定，现</w:t>
      </w:r>
      <w:r>
        <w:rPr>
          <w:rFonts w:hint="eastAsia" w:ascii="方正仿宋简体" w:hAnsi="方正仿宋简体" w:eastAsia="方正仿宋简体" w:cs="方正仿宋简体"/>
          <w:sz w:val="32"/>
          <w:szCs w:val="32"/>
          <w:lang w:eastAsia="zh-CN"/>
        </w:rPr>
        <w:t>就</w:t>
      </w:r>
      <w:r>
        <w:rPr>
          <w:rFonts w:hint="eastAsia" w:ascii="方正仿宋简体" w:hAnsi="方正仿宋简体" w:eastAsia="方正仿宋简体" w:cs="方正仿宋简体"/>
          <w:sz w:val="32"/>
          <w:szCs w:val="32"/>
        </w:rPr>
        <w:t>有关事项通告如下：</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color w:val="auto"/>
          <w:sz w:val="32"/>
          <w:szCs w:val="32"/>
          <w:lang w:eastAsia="zh-CN"/>
        </w:rPr>
        <w:t>内蒙古乌海抽水蓄能电站水库淹没区及枢纽工程建设区范围：</w:t>
      </w:r>
      <w:r>
        <w:rPr>
          <w:rFonts w:hint="eastAsia" w:ascii="方正仿宋简体" w:hAnsi="方正仿宋简体" w:eastAsia="方正仿宋简体" w:cs="方正仿宋简体"/>
          <w:color w:val="auto"/>
          <w:sz w:val="32"/>
          <w:szCs w:val="32"/>
        </w:rPr>
        <w:t>电站上水库为高程</w:t>
      </w:r>
      <w:r>
        <w:rPr>
          <w:rFonts w:hint="eastAsia" w:ascii="方正仿宋简体" w:hAnsi="方正仿宋简体" w:eastAsia="方正仿宋简体" w:cs="方正仿宋简体"/>
          <w:color w:val="auto"/>
          <w:sz w:val="32"/>
          <w:szCs w:val="32"/>
          <w:lang w:val="en-US" w:eastAsia="zh-CN"/>
        </w:rPr>
        <w:t>1638</w:t>
      </w:r>
      <w:r>
        <w:rPr>
          <w:rFonts w:hint="eastAsia" w:ascii="方正仿宋简体" w:hAnsi="方正仿宋简体" w:eastAsia="方正仿宋简体" w:cs="方正仿宋简体"/>
          <w:color w:val="auto"/>
          <w:sz w:val="32"/>
          <w:szCs w:val="32"/>
        </w:rPr>
        <w:t>米以下区域；电站下水库为高程</w:t>
      </w:r>
      <w:r>
        <w:rPr>
          <w:rFonts w:hint="eastAsia" w:ascii="方正仿宋简体" w:hAnsi="方正仿宋简体" w:eastAsia="方正仿宋简体" w:cs="方正仿宋简体"/>
          <w:color w:val="auto"/>
          <w:sz w:val="32"/>
          <w:szCs w:val="32"/>
          <w:lang w:val="en-US" w:eastAsia="zh-CN"/>
        </w:rPr>
        <w:t>1225</w:t>
      </w:r>
      <w:r>
        <w:rPr>
          <w:rFonts w:hint="eastAsia" w:ascii="方正仿宋简体" w:hAnsi="方正仿宋简体" w:eastAsia="方正仿宋简体" w:cs="方正仿宋简体"/>
          <w:color w:val="auto"/>
          <w:sz w:val="32"/>
          <w:szCs w:val="32"/>
        </w:rPr>
        <w:t>米以下区域；</w:t>
      </w:r>
      <w:r>
        <w:rPr>
          <w:rFonts w:hint="eastAsia" w:ascii="方正仿宋简体" w:hAnsi="方正仿宋简体" w:eastAsia="方正仿宋简体" w:cs="方正仿宋简体"/>
          <w:b w:val="0"/>
          <w:color w:val="auto"/>
          <w:sz w:val="32"/>
          <w:szCs w:val="32"/>
        </w:rPr>
        <w:t>枢纽工程建设区涉及核定标明的施工红线范围，以现场定桩为准。</w:t>
      </w:r>
    </w:p>
    <w:p>
      <w:pPr>
        <w:keepNext w:val="0"/>
        <w:keepLines w:val="0"/>
        <w:pageBreakBefore w:val="0"/>
        <w:widowControl w:val="0"/>
        <w:numPr>
          <w:ilvl w:val="0"/>
          <w:numId w:val="0"/>
        </w:numPr>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各级人民政府及相关部门不得在内蒙古乌海抽水蓄能电站工程水库淹没区及枢纽工程建设区范围内批建各种基础设施（包括乡镇企业和民用住宅）。</w:t>
      </w:r>
    </w:p>
    <w:p>
      <w:pPr>
        <w:keepNext w:val="0"/>
        <w:keepLines w:val="0"/>
        <w:pageBreakBefore w:val="0"/>
        <w:widowControl w:val="0"/>
        <w:numPr>
          <w:ilvl w:val="0"/>
          <w:numId w:val="0"/>
        </w:numPr>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任何单位和个人不得在</w:t>
      </w:r>
      <w:r>
        <w:rPr>
          <w:rFonts w:hint="eastAsia" w:ascii="方正仿宋简体" w:hAnsi="方正仿宋简体" w:eastAsia="方正仿宋简体" w:cs="方正仿宋简体"/>
          <w:sz w:val="32"/>
          <w:szCs w:val="32"/>
          <w:lang w:eastAsia="zh-CN"/>
        </w:rPr>
        <w:t>内蒙古乌海抽水蓄能电站水库淹没区和枢纽工程建设区范围内</w:t>
      </w:r>
      <w:r>
        <w:rPr>
          <w:rFonts w:hint="eastAsia" w:ascii="方正仿宋简体" w:hAnsi="方正仿宋简体" w:eastAsia="方正仿宋简体" w:cs="方正仿宋简体"/>
          <w:sz w:val="32"/>
          <w:szCs w:val="32"/>
        </w:rPr>
        <w:t>新建、扩建和改建项目，不得修建房屋及其他设施，不得改变原地类、地貌，不得从事抢开耕地、园地、抢栽各种多年生经济作物和树木等改变土地用途和影响工程建设的活动。</w:t>
      </w:r>
    </w:p>
    <w:p>
      <w:pPr>
        <w:keepNext w:val="0"/>
        <w:keepLines w:val="0"/>
        <w:pageBreakBefore w:val="0"/>
        <w:widowControl w:val="0"/>
        <w:numPr>
          <w:ilvl w:val="0"/>
          <w:numId w:val="1"/>
        </w:numPr>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要加强对</w:t>
      </w:r>
      <w:r>
        <w:rPr>
          <w:rFonts w:hint="eastAsia" w:ascii="方正仿宋简体" w:hAnsi="方正仿宋简体" w:eastAsia="方正仿宋简体" w:cs="方正仿宋简体"/>
          <w:sz w:val="32"/>
          <w:szCs w:val="32"/>
          <w:lang w:eastAsia="zh-CN"/>
        </w:rPr>
        <w:t>内蒙古乌海抽水蓄能电站水库淹没区及枢纽工程建设区范围内</w:t>
      </w:r>
      <w:r>
        <w:rPr>
          <w:rFonts w:hint="eastAsia" w:ascii="方正仿宋简体" w:hAnsi="方正仿宋简体" w:eastAsia="方正仿宋简体" w:cs="方正仿宋简体"/>
          <w:sz w:val="32"/>
          <w:szCs w:val="32"/>
        </w:rPr>
        <w:t>的户籍管理，严格控制建设范围内的人口迁入。除出生、婚嫁、军人转业退伍、大中专毕业生、服刑期满释放人员等回籍人员外，各级</w:t>
      </w:r>
      <w:r>
        <w:rPr>
          <w:rFonts w:hint="eastAsia" w:ascii="方正仿宋简体" w:hAnsi="方正仿宋简体" w:eastAsia="方正仿宋简体" w:cs="方正仿宋简体"/>
          <w:sz w:val="32"/>
          <w:szCs w:val="32"/>
          <w:lang w:eastAsia="zh-CN"/>
        </w:rPr>
        <w:t>人民</w:t>
      </w:r>
      <w:r>
        <w:rPr>
          <w:rFonts w:hint="eastAsia" w:ascii="方正仿宋简体" w:hAnsi="方正仿宋简体" w:eastAsia="方正仿宋简体" w:cs="方正仿宋简体"/>
          <w:sz w:val="32"/>
          <w:szCs w:val="32"/>
        </w:rPr>
        <w:t>政府和相关部门不得办理各类人口的迁入手续。</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五</w:t>
      </w:r>
      <w:r>
        <w:rPr>
          <w:rFonts w:hint="eastAsia" w:ascii="方正仿宋简体" w:hAnsi="方正仿宋简体" w:eastAsia="方正仿宋简体" w:cs="方正仿宋简体"/>
          <w:sz w:val="32"/>
          <w:szCs w:val="32"/>
        </w:rPr>
        <w:t>、对借工程征地搬迁之机煽动群众闹事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给征地搬迁工作制造障碍</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64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本通告自发布之日起施行。</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jc w:val="both"/>
        <w:textAlignment w:val="auto"/>
        <w:outlineLvl w:val="9"/>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jc w:val="both"/>
        <w:textAlignment w:val="auto"/>
        <w:outlineLvl w:val="9"/>
        <w:rPr>
          <w:rFonts w:hint="eastAsia" w:ascii="方正仿宋简体" w:hAnsi="方正仿宋简体" w:eastAsia="方正仿宋简体" w:cs="方正仿宋简体"/>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left="0" w:leftChars="0" w:right="0" w:rightChars="0" w:firstLine="640"/>
        <w:jc w:val="both"/>
        <w:textAlignment w:val="auto"/>
        <w:outlineLvl w:val="9"/>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both"/>
        <w:textAlignment w:val="auto"/>
        <w:outlineLvl w:val="9"/>
        <w:rPr>
          <w:rFonts w:hint="eastAsia" w:ascii="方正仿宋简体" w:hAnsi="方正仿宋简体" w:eastAsia="方正仿宋简体" w:cs="方正仿宋简体"/>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eastAsia="zh-CN"/>
        </w:rPr>
        <w:t>1</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24</w:t>
      </w:r>
      <w:r>
        <w:rPr>
          <w:rFonts w:hint="eastAsia" w:ascii="方正仿宋简体" w:hAnsi="方正仿宋简体" w:eastAsia="方正仿宋简体" w:cs="方正仿宋简体"/>
          <w:sz w:val="32"/>
          <w:szCs w:val="32"/>
        </w:rPr>
        <w:t>日</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仿宋简体" w:hAnsi="方正仿宋简体" w:eastAsia="方正仿宋简体" w:cs="方正仿宋简体"/>
          <w:sz w:val="32"/>
          <w:szCs w:val="32"/>
          <w:lang w:val="en-US" w:eastAsia="zh-CN"/>
        </w:rPr>
      </w:pPr>
    </w:p>
    <w:p>
      <w:pPr>
        <w:spacing w:line="580" w:lineRule="exact"/>
      </w:pPr>
      <w:bookmarkStart w:id="1" w:name="_GoBack"/>
      <w:bookmarkEnd w:id="1"/>
    </w:p>
    <w:p>
      <w:pPr>
        <w:keepNext w:val="0"/>
        <w:keepLines w:val="0"/>
        <w:pageBreakBefore w:val="0"/>
        <w:widowControl w:val="0"/>
        <w:kinsoku/>
        <w:wordWrap/>
        <w:overflowPunct/>
        <w:topLinePunct w:val="0"/>
        <w:autoSpaceDE/>
        <w:autoSpaceDN/>
        <w:bidi w:val="0"/>
        <w:adjustRightInd/>
        <w:snapToGrid/>
        <w:spacing w:line="400" w:lineRule="exact"/>
        <w:ind w:left="1050" w:leftChars="100" w:right="210" w:rightChars="100" w:hanging="840" w:hangingChars="300"/>
        <w:textAlignment w:val="auto"/>
        <w:rPr>
          <w:rFonts w:hint="eastAsia" w:ascii="仿宋_GB2312" w:eastAsia="仿宋_GB2312"/>
          <w:sz w:val="28"/>
          <w:szCs w:val="28"/>
        </w:rPr>
      </w:pPr>
      <w:r>
        <w:rPr>
          <w:rFonts w:hint="eastAsia" w:ascii="仿宋_GB2312" w:eastAsia="仿宋_GB2312"/>
          <w:sz w:val="28"/>
          <w:szCs w:val="28"/>
        </w:rPr>
        <w:t>抄送：自治区党委</w:t>
      </w:r>
      <w:r>
        <w:rPr>
          <w:rFonts w:hint="eastAsia" w:ascii="仿宋_GB2312" w:eastAsia="仿宋_GB2312"/>
          <w:sz w:val="28"/>
          <w:szCs w:val="28"/>
          <w:lang w:eastAsia="zh-CN"/>
        </w:rPr>
        <w:t>办公厅、</w:t>
      </w:r>
      <w:r>
        <w:rPr>
          <w:rFonts w:hint="eastAsia" w:ascii="仿宋_GB2312" w:eastAsia="仿宋_GB2312"/>
          <w:sz w:val="28"/>
          <w:szCs w:val="28"/>
        </w:rPr>
        <w:t>人大常委会办公厅、政协办公厅</w:t>
      </w:r>
      <w:r>
        <w:rPr>
          <w:rFonts w:hint="eastAsia" w:ascii="仿宋_GB2312" w:eastAsia="仿宋_GB2312"/>
          <w:sz w:val="28"/>
          <w:szCs w:val="28"/>
          <w:lang w:eastAsia="zh-CN"/>
        </w:rPr>
        <w:t>、纪委办公厅</w:t>
      </w:r>
      <w:r>
        <w:rPr>
          <w:rFonts w:hint="eastAsia" w:ascii="仿宋_GB2312" w:eastAsia="仿宋_GB2312"/>
          <w:sz w:val="28"/>
          <w:szCs w:val="28"/>
        </w:rPr>
        <w:t>。</w:t>
      </w:r>
      <w:bookmarkStart w:id="0" w:name="印章"/>
      <w:bookmarkEnd w:id="0"/>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2010601030101010101"/>
    <w:charset w:val="00"/>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8BC52"/>
    <w:multiLevelType w:val="singleLevel"/>
    <w:tmpl w:val="60C8BC52"/>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CA"/>
    <w:rsid w:val="00000DA3"/>
    <w:rsid w:val="000649E1"/>
    <w:rsid w:val="0008038C"/>
    <w:rsid w:val="000B7F4F"/>
    <w:rsid w:val="000D14CA"/>
    <w:rsid w:val="000D2C1E"/>
    <w:rsid w:val="000F6A27"/>
    <w:rsid w:val="000F7DFD"/>
    <w:rsid w:val="001727E2"/>
    <w:rsid w:val="00172FC3"/>
    <w:rsid w:val="001863EE"/>
    <w:rsid w:val="00187559"/>
    <w:rsid w:val="001A4789"/>
    <w:rsid w:val="001B7709"/>
    <w:rsid w:val="00221716"/>
    <w:rsid w:val="002970B9"/>
    <w:rsid w:val="002B29B9"/>
    <w:rsid w:val="00302982"/>
    <w:rsid w:val="00307579"/>
    <w:rsid w:val="00311ECF"/>
    <w:rsid w:val="00321F00"/>
    <w:rsid w:val="00323128"/>
    <w:rsid w:val="00340367"/>
    <w:rsid w:val="0039177C"/>
    <w:rsid w:val="00396618"/>
    <w:rsid w:val="003A34B5"/>
    <w:rsid w:val="00416A0B"/>
    <w:rsid w:val="0044339D"/>
    <w:rsid w:val="004500BF"/>
    <w:rsid w:val="00452C53"/>
    <w:rsid w:val="00455973"/>
    <w:rsid w:val="00483E09"/>
    <w:rsid w:val="004A5BD5"/>
    <w:rsid w:val="004E31DF"/>
    <w:rsid w:val="00527E88"/>
    <w:rsid w:val="0053777E"/>
    <w:rsid w:val="00555E12"/>
    <w:rsid w:val="005C7397"/>
    <w:rsid w:val="006013A0"/>
    <w:rsid w:val="006359AF"/>
    <w:rsid w:val="00644794"/>
    <w:rsid w:val="006A2C65"/>
    <w:rsid w:val="006C633F"/>
    <w:rsid w:val="006C713C"/>
    <w:rsid w:val="006D547B"/>
    <w:rsid w:val="006D5AE0"/>
    <w:rsid w:val="006E7B9B"/>
    <w:rsid w:val="007069D0"/>
    <w:rsid w:val="00713000"/>
    <w:rsid w:val="00715454"/>
    <w:rsid w:val="00742690"/>
    <w:rsid w:val="007512D9"/>
    <w:rsid w:val="00755D27"/>
    <w:rsid w:val="00773C5D"/>
    <w:rsid w:val="0077781A"/>
    <w:rsid w:val="007C6807"/>
    <w:rsid w:val="0080603E"/>
    <w:rsid w:val="00806E28"/>
    <w:rsid w:val="008134FC"/>
    <w:rsid w:val="008153DF"/>
    <w:rsid w:val="008321A8"/>
    <w:rsid w:val="008408A0"/>
    <w:rsid w:val="00841E07"/>
    <w:rsid w:val="00896DF6"/>
    <w:rsid w:val="008D075D"/>
    <w:rsid w:val="008E482C"/>
    <w:rsid w:val="00926885"/>
    <w:rsid w:val="009606EB"/>
    <w:rsid w:val="009721B9"/>
    <w:rsid w:val="009B08A3"/>
    <w:rsid w:val="00A53147"/>
    <w:rsid w:val="00AA4AED"/>
    <w:rsid w:val="00B32830"/>
    <w:rsid w:val="00B33ED2"/>
    <w:rsid w:val="00B52F22"/>
    <w:rsid w:val="00B558E6"/>
    <w:rsid w:val="00B8542C"/>
    <w:rsid w:val="00B95CA8"/>
    <w:rsid w:val="00BB7C22"/>
    <w:rsid w:val="00BD4B1D"/>
    <w:rsid w:val="00C16941"/>
    <w:rsid w:val="00CA468C"/>
    <w:rsid w:val="00CC7C4A"/>
    <w:rsid w:val="00CF3722"/>
    <w:rsid w:val="00D3579F"/>
    <w:rsid w:val="00D45C81"/>
    <w:rsid w:val="00D65E6E"/>
    <w:rsid w:val="00D672BC"/>
    <w:rsid w:val="00D83EF6"/>
    <w:rsid w:val="00D93C94"/>
    <w:rsid w:val="00D95E50"/>
    <w:rsid w:val="00D95FE5"/>
    <w:rsid w:val="00DB1EEF"/>
    <w:rsid w:val="00DD4FCD"/>
    <w:rsid w:val="00E42E6B"/>
    <w:rsid w:val="00F16D0D"/>
    <w:rsid w:val="00F51616"/>
    <w:rsid w:val="00F543CE"/>
    <w:rsid w:val="00F651C3"/>
    <w:rsid w:val="00F66780"/>
    <w:rsid w:val="00F71128"/>
    <w:rsid w:val="00FB760A"/>
    <w:rsid w:val="00FE2B87"/>
    <w:rsid w:val="02EF2149"/>
    <w:rsid w:val="06DC3C4A"/>
    <w:rsid w:val="0A6B672C"/>
    <w:rsid w:val="0A7A38C3"/>
    <w:rsid w:val="0C9D102A"/>
    <w:rsid w:val="0F8F3712"/>
    <w:rsid w:val="11A9203E"/>
    <w:rsid w:val="17FB24AC"/>
    <w:rsid w:val="1C1C4D73"/>
    <w:rsid w:val="1F0F06E9"/>
    <w:rsid w:val="232734C6"/>
    <w:rsid w:val="25E33C69"/>
    <w:rsid w:val="27B7431E"/>
    <w:rsid w:val="2B3D377D"/>
    <w:rsid w:val="2BBC4266"/>
    <w:rsid w:val="2D73499D"/>
    <w:rsid w:val="326822C2"/>
    <w:rsid w:val="326B344F"/>
    <w:rsid w:val="33ED6DB2"/>
    <w:rsid w:val="351D2CFA"/>
    <w:rsid w:val="3AF834CA"/>
    <w:rsid w:val="3BB75E87"/>
    <w:rsid w:val="3E8003A9"/>
    <w:rsid w:val="40F353F4"/>
    <w:rsid w:val="41386A17"/>
    <w:rsid w:val="42B61283"/>
    <w:rsid w:val="455F3977"/>
    <w:rsid w:val="4814620B"/>
    <w:rsid w:val="487A4700"/>
    <w:rsid w:val="488D2F75"/>
    <w:rsid w:val="4CB35C8A"/>
    <w:rsid w:val="4F923020"/>
    <w:rsid w:val="4FD33F1F"/>
    <w:rsid w:val="4FD817BC"/>
    <w:rsid w:val="50591497"/>
    <w:rsid w:val="513B7C42"/>
    <w:rsid w:val="54020F64"/>
    <w:rsid w:val="557154CE"/>
    <w:rsid w:val="57351534"/>
    <w:rsid w:val="57EB50F1"/>
    <w:rsid w:val="5A9E268E"/>
    <w:rsid w:val="5ABF37D8"/>
    <w:rsid w:val="5D182B8A"/>
    <w:rsid w:val="6188231B"/>
    <w:rsid w:val="624D2C41"/>
    <w:rsid w:val="651313E3"/>
    <w:rsid w:val="671D4AA2"/>
    <w:rsid w:val="67C742AE"/>
    <w:rsid w:val="69957DEC"/>
    <w:rsid w:val="6DBF0EF9"/>
    <w:rsid w:val="6DF72075"/>
    <w:rsid w:val="731829DE"/>
    <w:rsid w:val="74022FCB"/>
    <w:rsid w:val="76240541"/>
    <w:rsid w:val="7657F59E"/>
    <w:rsid w:val="7A0176CA"/>
    <w:rsid w:val="7B096285"/>
    <w:rsid w:val="7DA83E82"/>
    <w:rsid w:val="BF763677"/>
    <w:rsid w:val="CC9A64CB"/>
    <w:rsid w:val="DAF7A2B3"/>
    <w:rsid w:val="FADE77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uiPriority w:val="0"/>
    <w:pPr>
      <w:spacing w:after="120"/>
    </w:pPr>
    <w:rPr>
      <w:rFonts w:ascii="Calibri" w:hAnsi="Calibri" w:eastAsia="宋体" w:cs="Times New Roman"/>
      <w:szCs w:val="22"/>
    </w:rPr>
  </w:style>
  <w:style w:type="paragraph" w:styleId="3">
    <w:name w:val="Balloon Text"/>
    <w:basedOn w:val="1"/>
    <w:semiHidden/>
    <w:uiPriority w:val="0"/>
    <w:rPr>
      <w:rFonts w:ascii="Calibri" w:hAnsi="Calibri" w:eastAsia="宋体" w:cs="Times New Roman"/>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customStyle="1" w:styleId="10">
    <w:name w:val=" Char Char"/>
    <w:link w:val="4"/>
    <w:uiPriority w:val="0"/>
    <w:rPr>
      <w:rFonts w:ascii="Times New Roman" w:hAnsi="Times New Roman" w:eastAsia="宋体" w:cs="Times New Roman"/>
      <w:kern w:val="2"/>
      <w:sz w:val="18"/>
      <w:szCs w:val="18"/>
    </w:rPr>
  </w:style>
  <w:style w:type="character" w:customStyle="1" w:styleId="11">
    <w:name w:val=" Char Char1"/>
    <w:link w:val="5"/>
    <w:uiPriority w:val="0"/>
    <w:rPr>
      <w:rFonts w:ascii="Times New Roman" w:hAnsi="Times New Roman" w:eastAsia="宋体" w:cs="Times New Roman"/>
      <w:kern w:val="2"/>
      <w:sz w:val="18"/>
      <w:szCs w:val="18"/>
    </w:rPr>
  </w:style>
  <w:style w:type="character" w:customStyle="1" w:styleId="12">
    <w:name w:val="页脚 Char"/>
    <w:uiPriority w:val="99"/>
    <w:rPr>
      <w:rFonts w:ascii="Calibri" w:hAnsi="Calibri" w:eastAsia="宋体" w:cs="Times New Roman"/>
      <w:kern w:val="2"/>
      <w:sz w:val="18"/>
      <w:szCs w:val="18"/>
    </w:rPr>
  </w:style>
  <w:style w:type="character" w:customStyle="1" w:styleId="13">
    <w:name w:val="页眉 Char"/>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Pages>
  <Words>3</Words>
  <Characters>21</Characters>
  <Lines>1</Lines>
  <Paragraphs>1</Paragraphs>
  <TotalTime>1</TotalTime>
  <ScaleCrop>false</ScaleCrop>
  <LinksUpToDate>false</LinksUpToDate>
  <CharactersWithSpaces>23</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2020-09-13T02:30:00Z</dcterms:created>
  <dc:creator>王蕾:打印</dc:creator>
  <cp:lastModifiedBy>thtf</cp:lastModifiedBy>
  <dcterms:modified xsi:type="dcterms:W3CDTF">2021-06-30T10:15:11Z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